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3005.xml.htm"/>
      <w:bookmarkStart w:id="1" w:name="kswkform4_17861330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POHLAD ROBERT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PEPSICO,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ANDERSON HILL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PURCHASE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PEPSICO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0"/>
        <w:gridCol w:w="910"/>
        <w:gridCol w:w="782"/>
        <w:gridCol w:w="604"/>
        <w:gridCol w:w="333"/>
        <w:gridCol w:w="1091"/>
        <w:gridCol w:w="407"/>
        <w:gridCol w:w="572"/>
        <w:gridCol w:w="1524"/>
        <w:gridCol w:w="943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PepsiCo, Inc.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398.3229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189,758.0862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PepsiCo, Inc.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900,000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5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Limited Liability Company</w:t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PepsiCo, Inc.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5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79,731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Revocable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PepsiCo, Inc. Common Stock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number includes the phantom stock units acquired between March 3, 2026 and August 5, 2026, at prices ranging from $135.40 to $155.29, through reinvestment of dividend equivalents pursuant to the PepsiCo Director Deferral Program, payable in shares of PepsiCo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transfers of 900,000 shares of PepsiCo Common Stock held by a limited liability company ("LLC 1") to certain member beneficiaries of LLC 1 for no consideration for tax planning purposes (the "Distribution"). In prior reports, the reporting person reported beneficial ownership of 900,000 shares of PepsiCo Common Stock held by a limited liability company ("LLC 2"). On August 6, 2026, prior to the Distribution, such 900,000 shares were transferred by LLC 2 to LLC 1 (the sole member of LLC 2), reflecting a change in form of indirect beneficial ownership.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received in the Distribution.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Held by a revocable trust of which the reporting person is sole trustee and beneficiary.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Cynthia A. Nastanski,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1272" TargetMode="External"/><Relationship Id="rId5" Type="http://schemas.openxmlformats.org/officeDocument/2006/relationships/hyperlink" Target="http://www.sec.gov/cgi-bin/browse-edgar?action=getcompany&amp;CIK=000007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767</Words>
  <Characters>4130</Characters>
  <CharactersWithSpaces>4804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