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433d1_8a12b.htm"/>
      <w:bookmarkStart w:id="1" w:name="kstm2627433d1_8a12b"/>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8"/>
        </w:rP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br/>
        <w:t>PURSUANT TO SECTION 12(b) OR 12(g)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PepsiCo, Inc.</w:t>
      </w:r>
      <w:r>
        <w:rPr>
          <w:rFonts w:ascii="Times New Roman;Times;Serif" w:hAnsi="Times New Roman;Times;Serif"/>
          <w:b w:val="false"/>
          <w:i w:val="false"/>
          <w:caps w:val="false"/>
          <w:smallCaps w:val="false"/>
          <w:sz w:val="20"/>
        </w:rPr>
        <w:b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3245"/>
        <w:gridCol w:w="2915"/>
      </w:tblGrid>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North Carolina</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13-1584302</w:t>
            </w:r>
          </w:p>
        </w:tc>
      </w:tr>
      <w:tr>
        <w:trPr/>
        <w:tc>
          <w:tcPr>
            <w:tcW w:w="3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of Incorporation or Organization)</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700 Anderson Hill Road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Purchase, New York 10577</w:t>
        <w:br/>
      </w: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555"/>
        <w:gridCol w:w="2960"/>
      </w:tblGrid>
      <w:tr>
        <w:trPr/>
        <w:tc>
          <w:tcPr>
            <w:tcW w:w="25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br/>
              <w:t>to Be So Registered</w:t>
            </w:r>
          </w:p>
        </w:tc>
        <w:tc>
          <w:tcPr>
            <w:tcW w:w="29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Each Class Is to Be Registered</w:t>
            </w:r>
          </w:p>
        </w:tc>
      </w:tr>
      <w:tr>
        <w:trPr/>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3.750% Senior Notes due 2029</w:t>
            </w:r>
          </w:p>
        </w:tc>
        <w:tc>
          <w:tcPr>
            <w:tcW w:w="29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4.250% Senior Notes due 2035</w:t>
            </w:r>
          </w:p>
        </w:tc>
        <w:tc>
          <w:tcPr>
            <w:tcW w:w="29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registration statement or Regulation A offering statement file number to which this form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333-277003</w:t>
        <w:br/>
      </w:r>
      <w:r>
        <w:rPr>
          <w:rFonts w:ascii="Times New Roman;Times;Serif" w:hAnsi="Times New Roman;Times;Serif"/>
          <w:b w:val="false"/>
          <w:i w:val="false"/>
          <w:caps w:val="false"/>
          <w:smallCaps w:val="false"/>
          <w:sz w:val="20"/>
        </w:rPr>
        <w:t>(if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None</w:t>
      </w:r>
      <w:r>
        <w:rPr>
          <w:rFonts w:ascii="Times New Roman;Times;Serif" w:hAnsi="Times New Roman;Times;Serif"/>
          <w:b w:val="false"/>
          <w:i w:val="false"/>
          <w:caps w:val="false"/>
          <w:smallCaps w:val="false"/>
          <w:sz w:val="20"/>
        </w:rPr>
        <w:b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PepsiCo, Inc. (the “Company”) has filed with the Securities and Exchange Commission (the “Commission”) pursuant to Rule 424(b) under the Securities Act of 1933 a prospectus supplement dated October 9, 2026 (the “Prospectus Supplement”) to a prospectus dated February 12, 2024 (the “Prospectus”) contained in the Company’s effective Registration Statement on </w:t>
      </w:r>
      <w:hyperlink r:id="rId2">
        <w:r>
          <w:rPr>
            <w:rStyle w:val="InternetLink"/>
            <w:rFonts w:ascii="Times New Roman;Times;Serif" w:hAnsi="Times New Roman;Times;Serif"/>
            <w:b w:val="false"/>
            <w:i w:val="false"/>
            <w:caps w:val="false"/>
            <w:smallCaps w:val="false"/>
            <w:sz w:val="20"/>
          </w:rPr>
          <w:t>Form S-3 (File No. 333-277003), which Registration Statement was filed with the Commission on February 12, 2024</w:t>
        </w:r>
      </w:hyperlink>
      <w:r>
        <w:rPr>
          <w:rFonts w:ascii="Times New Roman;Times;Serif" w:hAnsi="Times New Roman;Times;Serif"/>
          <w:b w:val="false"/>
          <w:i w:val="false"/>
          <w:caps w:val="false"/>
          <w:smallCaps w:val="false"/>
          <w:sz w:val="20"/>
        </w:rPr>
        <w:t>, relating to the securities to be registered hereunder. The Company incorporates by reference the Prospectus and the Prospectus Supplement to the extent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Item 1.        Description of Registrant’s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incorporated by reference to the information contained in the sections captioned “Description of Notes” and “U.S. Federal Income Tax Considerations” in the Prospectus Supplement and “Description of Debt Securities”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Item 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r:id="rId3">
              <w:r>
                <w:rPr>
                  <w:rStyle w:val="InternetLink"/>
                </w:rPr>
                <w:t>4.1</w:t>
              </w:r>
            </w:hyperlink>
          </w:p>
        </w:tc>
        <w:tc>
          <w:tcPr>
            <w:tcW w:w="9847" w:type="dxa"/>
            <w:tcBorders/>
            <w:vAlign w:val="center"/>
          </w:tcPr>
          <w:p>
            <w:pPr>
              <w:pStyle w:val="TableContents"/>
              <w:bidi w:val="0"/>
              <w:spacing w:before="0" w:after="283"/>
              <w:jc w:val="left"/>
              <w:rPr/>
            </w:pPr>
            <w:hyperlink r:id="rId4">
              <w:r>
                <w:rPr>
                  <w:rStyle w:val="InternetLink"/>
                </w:rPr>
                <w:t>Indenture dated as of February 12, 2024 between PepsiCo, Inc. and U.S. Bank Trust Company, National Association, as trustee (incorporated herein by reference to Exhibit 4.3 to PepsiCo, Inc.’s Registration Statement on Form S-3 (File No. 333-277003) filed with the Commission on February 12,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r:id="rId5">
              <w:r>
                <w:rPr>
                  <w:rStyle w:val="InternetLink"/>
                </w:rPr>
                <w:t>4.2</w:t>
              </w:r>
            </w:hyperlink>
          </w:p>
        </w:tc>
        <w:tc>
          <w:tcPr>
            <w:tcW w:w="9847" w:type="dxa"/>
            <w:tcBorders/>
            <w:vAlign w:val="center"/>
          </w:tcPr>
          <w:p>
            <w:pPr>
              <w:pStyle w:val="TableContents"/>
              <w:bidi w:val="0"/>
              <w:spacing w:before="0" w:after="283"/>
              <w:jc w:val="left"/>
              <w:rPr/>
            </w:pPr>
            <w:hyperlink r:id="rId6">
              <w:r>
                <w:rPr>
                  <w:rStyle w:val="InternetLink"/>
                </w:rPr>
                <w:t>Form of 3.750% Senior Note due 2029 (incorporated herein by reference to Exhibit 4.1 to PepsiCo, Inc.’s Current Report on Form 8-K filed with the Commission on October 16,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r:id="rId7">
              <w:r>
                <w:rPr>
                  <w:rStyle w:val="InternetLink"/>
                </w:rPr>
                <w:t>4.3</w:t>
              </w:r>
            </w:hyperlink>
          </w:p>
        </w:tc>
        <w:tc>
          <w:tcPr>
            <w:tcW w:w="9847" w:type="dxa"/>
            <w:tcBorders/>
            <w:vAlign w:val="center"/>
          </w:tcPr>
          <w:p>
            <w:pPr>
              <w:pStyle w:val="TableContents"/>
              <w:bidi w:val="0"/>
              <w:spacing w:before="0" w:after="283"/>
              <w:jc w:val="left"/>
              <w:rPr/>
            </w:pPr>
            <w:hyperlink r:id="rId8">
              <w:r>
                <w:rPr>
                  <w:rStyle w:val="InternetLink"/>
                </w:rPr>
                <w:t>Form of 4.250% Senior Note due 2035 (incorporated herein by reference to Exhibit 4.2 to PepsiCo, Inc.’s Current Report on Form 8-K filed with the Commission on October 16,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545"/>
        <w:gridCol w:w="5705"/>
      </w:tblGrid>
      <w:tr>
        <w:trPr/>
        <w:tc>
          <w:tcPr>
            <w:tcW w:w="75" w:type="dxa"/>
            <w:tcBorders/>
            <w:vAlign w:val="center"/>
          </w:tcPr>
          <w:p>
            <w:pPr>
              <w:pStyle w:val="TableContents"/>
              <w:bidi w:val="0"/>
              <w:spacing w:before="0" w:after="283"/>
              <w:jc w:val="left"/>
              <w:rPr/>
            </w:pPr>
            <w:r>
              <w:rPr/>
              <w:t> </w:t>
            </w:r>
          </w:p>
        </w:tc>
        <w:tc>
          <w:tcPr>
            <w:tcW w:w="62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PepsiCo, Inc.</w:t>
            </w:r>
          </w:p>
        </w:tc>
      </w:tr>
      <w:tr>
        <w:trPr/>
        <w:tc>
          <w:tcPr>
            <w:tcW w:w="75" w:type="dxa"/>
            <w:tcBorders/>
            <w:vAlign w:val="center"/>
          </w:tcPr>
          <w:p>
            <w:pPr>
              <w:pStyle w:val="TableContents"/>
              <w:bidi w:val="0"/>
              <w:spacing w:before="0" w:after="283"/>
              <w:jc w:val="left"/>
              <w:rPr/>
            </w:pPr>
            <w:r>
              <w:rPr/>
              <w:t> </w:t>
            </w:r>
          </w:p>
        </w:tc>
        <w:tc>
          <w:tcPr>
            <w:tcW w:w="62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Cynthia A. Nastanski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Cynthia A. Nastanski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Corporate Law and Deputy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7476/000110465924013645/tm244508-1_s3asr.htm" TargetMode="External"/><Relationship Id="rId3" Type="http://schemas.openxmlformats.org/officeDocument/2006/relationships/hyperlink" Target="https://www.sec.gov/Archives/edgar/data/77476/000110465924013645/tm244508d2_ex4-3.htm" TargetMode="External"/><Relationship Id="rId4" Type="http://schemas.openxmlformats.org/officeDocument/2006/relationships/hyperlink" Target="https://www.sec.gov/Archives/edgar/data/77476/000110465924013645/tm244508d2_ex4-3.htm" TargetMode="External"/><Relationship Id="rId5" Type="http://schemas.openxmlformats.org/officeDocument/2006/relationships/hyperlink" Target="https://www.sec.gov/Archives/edgar/data/77476/000110465926116626/tm2627433d2_ex4-1.htm" TargetMode="External"/><Relationship Id="rId6" Type="http://schemas.openxmlformats.org/officeDocument/2006/relationships/hyperlink" Target="https://www.sec.gov/Archives/edgar/data/77476/000110465926116626/tm2627433d2_ex4-1.htm" TargetMode="External"/><Relationship Id="rId7" Type="http://schemas.openxmlformats.org/officeDocument/2006/relationships/hyperlink" Target="https://www.sec.gov/Archives/edgar/data/77476/000110465926116626/tm2627433d2_ex4-2.htm" TargetMode="External"/><Relationship Id="rId8" Type="http://schemas.openxmlformats.org/officeDocument/2006/relationships/hyperlink" Target="https://www.sec.gov/Archives/edgar/data/77476/000110465926116626/tm2627433d2_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564</Words>
  <Characters>3071</Characters>
  <CharactersWithSpaces>3653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