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Helvetica;Sans-Serif" w:hAnsi="Arial;Helvetica;Sans-Serif"/>
          <w:b/>
          <w:i w:val="false"/>
          <w:caps w:val="false"/>
          <w:smallCaps w:val="false"/>
          <w:sz w:val="20"/>
        </w:rPr>
      </w:pPr>
      <w:bookmarkStart w:id="0" w:name="pep2026_defa14a.htm"/>
      <w:bookmarkStart w:id="1" w:name="kspep2026_defa14a"/>
      <w:bookmarkEnd w:id="0"/>
      <w:bookmarkEnd w:id="1"/>
      <w:r>
        <w:rPr>
          <w:rFonts w:ascii="Arial;Helvetica;Sans-Serif" w:hAnsi="Arial;Helvetica;Sans-Serif"/>
          <w:b/>
          <w:i w:val="false"/>
          <w:caps w:val="false"/>
          <w:smallCaps w:val="false"/>
          <w:sz w:val="20"/>
        </w:rPr>
        <w:t xml:space="preserve">UNITED STATES </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SECURITIES AND EXCHANGE COMMISSION</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SCHEDULE 14A</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PROXY STATEMENT PURSUANT TO SECTION 14(a) </w:t>
      </w:r>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sz w:val="20"/>
        </w:rPr>
        <w:t xml:space="preserve">OF THE SECURITIES EXCHANGE ACT OF 1934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(Amendment No.     )</w:t>
      </w:r>
    </w:p>
    <w:p>
      <w:pPr>
        <w:pStyle w:val="TextBody"/>
        <w:bidi w:val="0"/>
        <w:jc w:val="center"/>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390"/>
        <w:gridCol w:w="2105"/>
        <w:gridCol w:w="375"/>
        <w:gridCol w:w="3740"/>
      </w:tblGrid>
      <w:tr>
        <w:trPr/>
        <w:tc>
          <w:tcPr>
            <w:tcW w:w="390" w:type="dxa"/>
            <w:tcBorders/>
            <w:vAlign w:val="center"/>
          </w:tcPr>
          <w:p>
            <w:pPr>
              <w:pStyle w:val="TableContents"/>
              <w:bidi w:val="0"/>
              <w:spacing w:before="0" w:after="283"/>
              <w:jc w:val="right"/>
              <w:rPr/>
            </w:pPr>
            <w:r>
              <w:rPr/>
              <w:drawing>
                <wp:inline distT="0" distB="0" distL="0" distR="0">
                  <wp:extent cx="238125"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 cy="238125"/>
                          </a:xfrm>
                          <a:prstGeom prst="rect">
                            <a:avLst/>
                          </a:prstGeom>
                        </pic:spPr>
                      </pic:pic>
                    </a:graphicData>
                  </a:graphic>
                </wp:inline>
              </w:drawing>
            </w:r>
          </w:p>
        </w:tc>
        <w:tc>
          <w:tcPr>
            <w:tcW w:w="210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Filed by the Registrant</w:t>
            </w:r>
          </w:p>
        </w:tc>
        <w:tc>
          <w:tcPr>
            <w:tcW w:w="375" w:type="dxa"/>
            <w:tcBorders/>
            <w:vAlign w:val="center"/>
          </w:tcPr>
          <w:p>
            <w:pPr>
              <w:pStyle w:val="TableContents"/>
              <w:bidi w:val="0"/>
              <w:spacing w:before="0" w:after="283"/>
              <w:jc w:val="left"/>
              <w:rPr/>
            </w:pPr>
            <w:r>
              <w:rPr/>
              <w:drawing>
                <wp:inline distT="0" distB="0" distL="0" distR="0">
                  <wp:extent cx="238125"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 cy="238125"/>
                          </a:xfrm>
                          <a:prstGeom prst="rect">
                            <a:avLst/>
                          </a:prstGeom>
                        </pic:spPr>
                      </pic:pic>
                    </a:graphicData>
                  </a:graphic>
                </wp:inline>
              </w:drawing>
            </w:r>
          </w:p>
        </w:tc>
        <w:tc>
          <w:tcPr>
            <w:tcW w:w="3740"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Filed by a Party other than the Registrant</w:t>
            </w:r>
          </w:p>
        </w:tc>
      </w:tr>
    </w:tbl>
    <w:p>
      <w:pPr>
        <w:pStyle w:val="TextBody"/>
        <w:bidi w:val="0"/>
        <w:jc w:val="center"/>
        <w:rPr>
          <w:caps w:val="false"/>
          <w:smallCaps w:val="false"/>
        </w:rPr>
      </w:pPr>
      <w:r>
        <w:rPr>
          <w:caps w:val="false"/>
          <w:smallCaps w:val="false"/>
        </w:rPr>
        <w:t> </w:t>
      </w:r>
    </w:p>
    <w:tbl>
      <w:tblPr>
        <w:tblW w:w="7385" w:type="dxa"/>
        <w:jc w:val="left"/>
        <w:tblInd w:w="0" w:type="dxa"/>
        <w:tblLayout w:type="fixed"/>
        <w:tblCellMar>
          <w:top w:w="40" w:type="dxa"/>
          <w:left w:w="40" w:type="dxa"/>
          <w:bottom w:w="28" w:type="dxa"/>
          <w:right w:w="40" w:type="dxa"/>
        </w:tblCellMar>
      </w:tblPr>
      <w:tblGrid>
        <w:gridCol w:w="390"/>
        <w:gridCol w:w="6995"/>
      </w:tblGrid>
      <w:tr>
        <w:trPr/>
        <w:tc>
          <w:tcPr>
            <w:tcW w:w="738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Check the appropriate box:</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p>
        </w:tc>
        <w:tc>
          <w:tcPr>
            <w:tcW w:w="699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Proxy Statement</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8125" cy="238125"/>
                          </a:xfrm>
                          <a:prstGeom prst="rect">
                            <a:avLst/>
                          </a:prstGeom>
                        </pic:spPr>
                      </pic:pic>
                    </a:graphicData>
                  </a:graphic>
                </wp:inline>
              </w:drawing>
            </w:r>
          </w:p>
        </w:tc>
        <w:tc>
          <w:tcPr>
            <w:tcW w:w="699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Confidential, for Use of the Commission Only (as permitted by Rule 14A-6(E)(2))</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125" cy="238125"/>
                          </a:xfrm>
                          <a:prstGeom prst="rect">
                            <a:avLst/>
                          </a:prstGeom>
                        </pic:spPr>
                      </pic:pic>
                    </a:graphicData>
                  </a:graphic>
                </wp:inline>
              </w:drawing>
            </w:r>
          </w:p>
        </w:tc>
        <w:tc>
          <w:tcPr>
            <w:tcW w:w="699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Proxy Statement</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8125" cy="238125"/>
                          </a:xfrm>
                          <a:prstGeom prst="rect">
                            <a:avLst/>
                          </a:prstGeom>
                        </pic:spPr>
                      </pic:pic>
                    </a:graphicData>
                  </a:graphic>
                </wp:inline>
              </w:drawing>
            </w:r>
          </w:p>
        </w:tc>
        <w:tc>
          <w:tcPr>
            <w:tcW w:w="699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Additional Materials</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8125" cy="238125"/>
                          </a:xfrm>
                          <a:prstGeom prst="rect">
                            <a:avLst/>
                          </a:prstGeom>
                        </pic:spPr>
                      </pic:pic>
                    </a:graphicData>
                  </a:graphic>
                </wp:inline>
              </w:drawing>
            </w:r>
          </w:p>
        </w:tc>
        <w:tc>
          <w:tcPr>
            <w:tcW w:w="699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under §240.14a-12</w:t>
            </w:r>
          </w:p>
        </w:tc>
      </w:tr>
    </w:tbl>
    <w:p>
      <w:pPr>
        <w:pStyle w:val="TextBody"/>
        <w:bidi w:val="0"/>
        <w:jc w:val="center"/>
        <w:rPr>
          <w:caps w:val="false"/>
          <w:smallCaps w:val="false"/>
          <w:color w:val="3CF12F"/>
        </w:rPr>
      </w:pPr>
      <w:r>
        <w:rPr>
          <w:caps w:val="false"/>
          <w:smallCaps w:val="false"/>
          <w:color w:val="3CF12F"/>
        </w:rPr>
        <w:t> </w:t>
      </w:r>
    </w:p>
    <w:p>
      <w:pPr>
        <w:pStyle w:val="TextBody"/>
        <w:bidi w:val="0"/>
        <w:jc w:val="center"/>
        <w:rPr>
          <w:caps w:val="false"/>
          <w:smallCaps w:val="false"/>
        </w:rPr>
      </w:pPr>
      <w:r>
        <w:rPr>
          <w:caps w:val="false"/>
          <w:smallCaps w:val="false"/>
        </w:rPr>
        <w:drawing>
          <wp:inline distT="0" distB="0" distL="0" distR="0">
            <wp:extent cx="1905000" cy="7734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05000" cy="77343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PepsiCo, Inc.</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(Name of Person(s) Filing Proxy Statement, if other than the Registrant)</w:t>
      </w:r>
    </w:p>
    <w:p>
      <w:pPr>
        <w:pStyle w:val="TextBody"/>
        <w:bidi w:val="0"/>
        <w:jc w:val="center"/>
        <w:rPr>
          <w:caps w:val="false"/>
          <w:smallCaps w:val="false"/>
        </w:rPr>
      </w:pPr>
      <w:r>
        <w:rPr>
          <w:caps w:val="false"/>
          <w:smallCaps w:val="false"/>
        </w:rPr>
        <w:t> </w:t>
      </w:r>
    </w:p>
    <w:tbl>
      <w:tblPr>
        <w:tblW w:w="10115" w:type="dxa"/>
        <w:jc w:val="left"/>
        <w:tblInd w:w="0" w:type="dxa"/>
        <w:tblLayout w:type="fixed"/>
        <w:tblCellMar>
          <w:top w:w="40" w:type="dxa"/>
          <w:left w:w="40" w:type="dxa"/>
          <w:bottom w:w="28" w:type="dxa"/>
          <w:right w:w="40" w:type="dxa"/>
        </w:tblCellMar>
      </w:tblPr>
      <w:tblGrid>
        <w:gridCol w:w="390"/>
        <w:gridCol w:w="9725"/>
      </w:tblGrid>
      <w:tr>
        <w:trPr/>
        <w:tc>
          <w:tcPr>
            <w:tcW w:w="1011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bidi w:val="0"/>
              <w:spacing w:before="0" w:after="283"/>
              <w:jc w:val="left"/>
              <w:rPr>
                <w:b/>
                <w:sz w:val="24"/>
              </w:rPr>
            </w:pPr>
            <w:r>
              <w:rPr>
                <w:b/>
                <w:sz w:val="24"/>
              </w:rPr>
              <w:t>Payment of Filing Fee (Check all boxes that apply):</w:t>
            </w:r>
          </w:p>
        </w:tc>
      </w:tr>
      <w:tr>
        <w:trPr/>
        <w:tc>
          <w:tcPr>
            <w:tcW w:w="390"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8125" cy="238125"/>
                          </a:xfrm>
                          <a:prstGeom prst="rect">
                            <a:avLst/>
                          </a:prstGeom>
                        </pic:spPr>
                      </pic:pic>
                    </a:graphicData>
                  </a:graphic>
                </wp:inline>
              </w:drawing>
            </w:r>
          </w:p>
        </w:tc>
        <w:tc>
          <w:tcPr>
            <w:tcW w:w="9725"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pPr>
            <w:r>
              <w:rPr/>
              <w:t>No fee required.</w:t>
            </w:r>
          </w:p>
        </w:tc>
      </w:tr>
      <w:tr>
        <w:trPr/>
        <w:tc>
          <w:tcPr>
            <w:tcW w:w="390"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8125" cy="238125"/>
                          </a:xfrm>
                          <a:prstGeom prst="rect">
                            <a:avLst/>
                          </a:prstGeom>
                        </pic:spPr>
                      </pic:pic>
                    </a:graphicData>
                  </a:graphic>
                </wp:inline>
              </w:drawing>
            </w:r>
          </w:p>
        </w:tc>
        <w:tc>
          <w:tcPr>
            <w:tcW w:w="9725"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pPr>
            <w:r>
              <w:rPr/>
              <w:t>Fee paid previously with preliminary materials.</w:t>
            </w:r>
          </w:p>
        </w:tc>
      </w:tr>
      <w:tr>
        <w:trPr/>
        <w:tc>
          <w:tcPr>
            <w:tcW w:w="390"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8125" cy="238125"/>
                          </a:xfrm>
                          <a:prstGeom prst="rect">
                            <a:avLst/>
                          </a:prstGeom>
                        </pic:spPr>
                      </pic:pic>
                    </a:graphicData>
                  </a:graphic>
                </wp:inline>
              </w:drawing>
            </w:r>
          </w:p>
        </w:tc>
        <w:tc>
          <w:tcPr>
            <w:tcW w:w="9725"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pPr>
            <w:r>
              <w:rPr/>
              <w:t>Fee computed on table in exhibit required by Item 25(b) per Exchange Act Rules 14a-6(i)(1) and 0-11.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10054" w:type="dxa"/>
        <w:jc w:val="left"/>
        <w:tblInd w:w="0" w:type="dxa"/>
        <w:tblLayout w:type="fixed"/>
        <w:tblCellMar>
          <w:top w:w="0" w:type="dxa"/>
          <w:left w:w="0" w:type="dxa"/>
          <w:bottom w:w="0" w:type="dxa"/>
          <w:right w:w="0" w:type="dxa"/>
        </w:tblCellMar>
      </w:tblPr>
      <w:tblGrid>
        <w:gridCol w:w="2040"/>
        <w:gridCol w:w="2160"/>
        <w:gridCol w:w="2477"/>
        <w:gridCol w:w="2477"/>
        <w:gridCol w:w="300"/>
        <w:gridCol w:w="600"/>
      </w:tblGrid>
      <w:tr>
        <w:trPr/>
        <w:tc>
          <w:tcPr>
            <w:tcW w:w="4200" w:type="dxa"/>
            <w:gridSpan w:val="2"/>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77" w:type="dxa"/>
            <w:tcBorders/>
            <w:shd w:fill="007BB7" w:val="clear"/>
            <w:vAlign w:val="center"/>
          </w:tcPr>
          <w:p>
            <w:pPr>
              <w:pStyle w:val="TableContents"/>
              <w:bidi w:val="0"/>
              <w:spacing w:before="0" w:after="283"/>
              <w:jc w:val="left"/>
              <w:rPr/>
            </w:pPr>
            <w:r>
              <w:rPr/>
              <w:t> </w:t>
            </w:r>
          </w:p>
        </w:tc>
        <w:tc>
          <w:tcPr>
            <w:tcW w:w="300" w:type="dxa"/>
            <w:tcBorders/>
            <w:shd w:fill="007BB7" w:val="clear"/>
            <w:vAlign w:val="center"/>
          </w:tcPr>
          <w:p>
            <w:pPr>
              <w:pStyle w:val="TableContents"/>
              <w:bidi w:val="0"/>
              <w:spacing w:before="0" w:after="283"/>
              <w:jc w:val="left"/>
              <w:rPr/>
            </w:pPr>
            <w:r>
              <w:rPr/>
              <w:t> </w:t>
            </w:r>
          </w:p>
        </w:tc>
        <w:tc>
          <w:tcPr>
            <w:tcW w:w="600" w:type="dxa"/>
            <w:tcBorders/>
            <w:shd w:fill="007BB7" w:val="clear"/>
            <w:vAlign w:val="center"/>
          </w:tcPr>
          <w:p>
            <w:pPr>
              <w:pStyle w:val="TableContents"/>
              <w:bidi w:val="0"/>
              <w:spacing w:before="0" w:after="283"/>
              <w:jc w:val="left"/>
              <w:rPr/>
            </w:pPr>
            <w:r>
              <w:rPr/>
              <w:t> </w:t>
            </w:r>
          </w:p>
        </w:tc>
      </w:tr>
      <w:tr>
        <w:trPr/>
        <w:tc>
          <w:tcPr>
            <w:tcW w:w="4200" w:type="dxa"/>
            <w:gridSpan w:val="2"/>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pPr>
            <w:r>
              <w:rPr/>
              <w:t>                                     </w:t>
            </w:r>
          </w:p>
        </w:tc>
        <w:tc>
          <w:tcPr>
            <w:tcW w:w="2477" w:type="dxa"/>
            <w:tcBorders/>
            <w:shd w:fill="007BB7" w:val="clear"/>
            <w:vAlign w:val="center"/>
          </w:tcPr>
          <w:p>
            <w:pPr>
              <w:pStyle w:val="TableContents"/>
              <w:bidi w:val="0"/>
              <w:spacing w:before="0" w:after="283"/>
              <w:jc w:val="left"/>
              <w:rPr/>
            </w:pPr>
            <w:r>
              <w:rPr/>
              <w:t>                                     </w:t>
            </w:r>
          </w:p>
        </w:tc>
        <w:tc>
          <w:tcPr>
            <w:tcW w:w="300" w:type="dxa"/>
            <w:tcBorders/>
            <w:shd w:fill="007BB7" w:val="clear"/>
            <w:vAlign w:val="center"/>
          </w:tcPr>
          <w:p>
            <w:pPr>
              <w:pStyle w:val="TableContents"/>
              <w:bidi w:val="0"/>
              <w:spacing w:before="0" w:after="283"/>
              <w:jc w:val="left"/>
              <w:rPr/>
            </w:pPr>
            <w:r>
              <w:rPr/>
              <w:t>     </w:t>
            </w:r>
          </w:p>
        </w:tc>
        <w:tc>
          <w:tcPr>
            <w:tcW w:w="600" w:type="dxa"/>
            <w:tcBorders/>
            <w:shd w:fill="007BB7" w:val="clear"/>
            <w:vAlign w:val="center"/>
          </w:tcPr>
          <w:p>
            <w:pPr>
              <w:pStyle w:val="TableContents"/>
              <w:bidi w:val="0"/>
              <w:spacing w:before="0" w:after="283"/>
              <w:jc w:val="left"/>
              <w:rPr/>
            </w:pPr>
            <w:r>
              <w:rPr/>
              <w:t>          </w:t>
            </w:r>
          </w:p>
        </w:tc>
      </w:tr>
      <w:tr>
        <w:trPr/>
        <w:tc>
          <w:tcPr>
            <w:tcW w:w="4200" w:type="dxa"/>
            <w:gridSpan w:val="2"/>
            <w:vMerge w:val="restart"/>
            <w:tcBorders/>
            <w:vAlign w:val="center"/>
          </w:tcPr>
          <w:p>
            <w:pPr>
              <w:pStyle w:val="TableContents"/>
              <w:bidi w:val="0"/>
              <w:jc w:val="left"/>
              <w:rPr/>
            </w:pPr>
            <w:r>
              <w:rPr/>
              <w:drawing>
                <wp:inline distT="0" distB="0" distL="0" distR="0">
                  <wp:extent cx="262255" cy="2076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62255" cy="207645"/>
                          </a:xfrm>
                          <a:prstGeom prst="rect">
                            <a:avLst/>
                          </a:prstGeom>
                        </pic:spPr>
                      </pic:pic>
                    </a:graphicData>
                  </a:graphic>
                </wp:inline>
              </w:drawing>
            </w:r>
          </w:p>
          <w:p>
            <w:pPr>
              <w:pStyle w:val="TableContents"/>
              <w:bidi w:val="0"/>
              <w:jc w:val="left"/>
              <w:rPr/>
            </w:pPr>
            <w:r>
              <w:rPr/>
              <w:t> </w:t>
            </w:r>
          </w:p>
          <w:p>
            <w:pPr>
              <w:pStyle w:val="TableContents"/>
              <w:bidi w:val="0"/>
              <w:jc w:val="left"/>
              <w:rPr>
                <w:rFonts w:ascii="Arial" w:hAnsi="Arial"/>
                <w:color w:val="004877"/>
                <w:sz w:val="10"/>
              </w:rPr>
            </w:pPr>
            <w:r>
              <w:rPr>
                <w:rFonts w:ascii="Arial" w:hAnsi="Arial"/>
                <w:color w:val="004877"/>
                <w:sz w:val="10"/>
              </w:rPr>
              <w:t>700 ANDERSON HILL ROAD</w:t>
              <w:br/>
              <w:t>PURCHASE, NY 10577</w:t>
            </w:r>
          </w:p>
          <w:p>
            <w:pPr>
              <w:pStyle w:val="TableContents"/>
              <w:bidi w:val="0"/>
              <w:spacing w:before="0" w:after="283"/>
              <w:jc w:val="left"/>
              <w:rPr/>
            </w:pPr>
            <w:r>
              <w:rPr/>
              <w:br/>
              <w:t> </w:t>
            </w:r>
          </w:p>
        </w:tc>
        <w:tc>
          <w:tcPr>
            <w:tcW w:w="4954" w:type="dxa"/>
            <w:gridSpan w:val="2"/>
            <w:vMerge w:val="restart"/>
            <w:tcBorders/>
            <w:vAlign w:val="center"/>
          </w:tcPr>
          <w:p>
            <w:pPr>
              <w:pStyle w:val="TableContents"/>
              <w:bidi w:val="0"/>
              <w:jc w:val="center"/>
              <w:rPr/>
            </w:pPr>
            <w:r>
              <w:rPr>
                <w:rFonts w:ascii="Arial" w:hAnsi="Arial"/>
                <w:color w:val="004877"/>
                <w:sz w:val="52"/>
              </w:rPr>
              <w:t xml:space="preserve">Your </w:t>
            </w:r>
            <w:r>
              <w:rPr>
                <w:rStyle w:val="StrongEmphasis"/>
                <w:rFonts w:ascii="Arial" w:hAnsi="Arial"/>
                <w:color w:val="004877"/>
                <w:sz w:val="52"/>
              </w:rPr>
              <w:t xml:space="preserve">Vote </w:t>
            </w:r>
            <w:r>
              <w:rPr>
                <w:rFonts w:ascii="Arial" w:hAnsi="Arial"/>
                <w:color w:val="004877"/>
                <w:sz w:val="52"/>
              </w:rPr>
              <w:t>Counts!</w:t>
            </w:r>
          </w:p>
          <w:p>
            <w:pPr>
              <w:pStyle w:val="TableContents"/>
              <w:bidi w:val="0"/>
              <w:jc w:val="center"/>
              <w:rPr>
                <w:rFonts w:ascii="Arial" w:hAnsi="Arial"/>
                <w:b/>
                <w:color w:val="004877"/>
                <w:sz w:val="20"/>
              </w:rPr>
            </w:pPr>
            <w:r>
              <w:rPr>
                <w:rFonts w:ascii="Arial" w:hAnsi="Arial"/>
                <w:b/>
                <w:color w:val="004877"/>
                <w:sz w:val="20"/>
              </w:rPr>
              <w:t xml:space="preserve">PEPSICO, INC. </w:t>
            </w:r>
          </w:p>
          <w:p>
            <w:pPr>
              <w:pStyle w:val="TableContents"/>
              <w:bidi w:val="0"/>
              <w:jc w:val="center"/>
              <w:rPr/>
            </w:pPr>
            <w:r>
              <w:rPr>
                <w:rFonts w:ascii="Arial" w:hAnsi="Arial"/>
                <w:color w:val="004877"/>
                <w:sz w:val="20"/>
              </w:rPr>
              <w:t>2026 Annual Meeting</w:t>
            </w:r>
            <w:r>
              <w:rPr/>
              <w:br/>
            </w:r>
            <w:r>
              <w:rPr>
                <w:rFonts w:ascii="Arial" w:hAnsi="Arial"/>
                <w:color w:val="004877"/>
                <w:sz w:val="18"/>
              </w:rPr>
              <w:t>Vote by May 5, 2026 11:59 PM ET. For shares held in a Plan,</w:t>
            </w:r>
            <w:r>
              <w:rPr/>
              <w:br/>
            </w:r>
            <w:r>
              <w:rPr>
                <w:rFonts w:ascii="Arial" w:hAnsi="Arial"/>
                <w:color w:val="004877"/>
                <w:sz w:val="18"/>
              </w:rPr>
              <w:t>vote by May 3, 2026 11:59 PM ET.</w:t>
            </w:r>
          </w:p>
          <w:p>
            <w:pPr>
              <w:pStyle w:val="TableContents"/>
              <w:bidi w:val="0"/>
              <w:spacing w:before="0" w:after="283"/>
              <w:jc w:val="center"/>
              <w:rPr/>
            </w:pPr>
            <w:r>
              <w:rPr/>
              <w:drawing>
                <wp:inline distT="0" distB="0" distL="0" distR="0">
                  <wp:extent cx="2571750" cy="1962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571750" cy="1962150"/>
                          </a:xfrm>
                          <a:prstGeom prst="rect">
                            <a:avLst/>
                          </a:prstGeom>
                        </pic:spPr>
                      </pic:pic>
                    </a:graphicData>
                  </a:graphic>
                </wp:inline>
              </w:drawing>
            </w:r>
          </w:p>
        </w:tc>
        <w:tc>
          <w:tcPr>
            <w:tcW w:w="300" w:type="dxa"/>
            <w:tcBorders/>
            <w:vAlign w:val="center"/>
          </w:tcPr>
          <w:p>
            <w:pPr>
              <w:pStyle w:val="TableContents"/>
              <w:bidi w:val="0"/>
              <w:spacing w:before="0" w:after="283"/>
              <w:jc w:val="left"/>
              <w:rPr>
                <w:sz w:val="4"/>
                <w:szCs w:val="4"/>
              </w:rPr>
            </w:pPr>
            <w:r>
              <w:rPr>
                <w:sz w:val="4"/>
                <w:szCs w:val="4"/>
              </w:rPr>
            </w:r>
          </w:p>
        </w:tc>
        <w:tc>
          <w:tcPr>
            <w:tcW w:w="600" w:type="dxa"/>
            <w:tcBorders/>
            <w:shd w:fill="007BB7" w:val="clear"/>
            <w:vAlign w:val="center"/>
          </w:tcPr>
          <w:p>
            <w:pPr>
              <w:pStyle w:val="TableContents"/>
              <w:bidi w:val="0"/>
              <w:spacing w:before="0" w:after="283"/>
              <w:jc w:val="left"/>
              <w:rPr/>
            </w:pPr>
            <w:r>
              <w:rPr/>
              <w:br/>
              <w:t> </w:t>
              <w:br/>
              <w:t> </w:t>
              <w:br/>
              <w:t> </w:t>
              <w:br/>
              <w:t> </w:t>
              <w:br/>
              <w:t> </w:t>
              <w:br/>
              <w:t> </w:t>
            </w:r>
          </w:p>
        </w:tc>
      </w:tr>
      <w:tr>
        <w:trPr/>
        <w:tc>
          <w:tcPr>
            <w:tcW w:w="4200" w:type="dxa"/>
            <w:gridSpan w:val="2"/>
            <w:vMerge w:val="continue"/>
            <w:tcBorders/>
            <w:vAlign w:val="center"/>
          </w:tcPr>
          <w:p>
            <w:pPr>
              <w:pStyle w:val="Normal"/>
              <w:bidi w:val="0"/>
              <w:jc w:val="left"/>
              <w:rPr/>
            </w:pPr>
            <w:r>
              <w:rPr/>
            </w:r>
          </w:p>
        </w:tc>
        <w:tc>
          <w:tcPr>
            <w:tcW w:w="4954" w:type="dxa"/>
            <w:gridSpan w:val="2"/>
            <w:vMerge w:val="continue"/>
            <w:tcBorders/>
            <w:vAlign w:val="center"/>
          </w:tcPr>
          <w:p>
            <w:pPr>
              <w:pStyle w:val="Normal"/>
              <w:bidi w:val="0"/>
              <w:jc w:val="left"/>
              <w:rPr/>
            </w:pPr>
            <w:r>
              <w:rPr/>
            </w:r>
          </w:p>
        </w:tc>
        <w:tc>
          <w:tcPr>
            <w:tcW w:w="3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pPr>
            <w:r>
              <w:rPr/>
              <w:t> </w:t>
            </w:r>
          </w:p>
        </w:tc>
      </w:tr>
      <w:tr>
        <w:trPr/>
        <w:tc>
          <w:tcPr>
            <w:tcW w:w="4200" w:type="dxa"/>
            <w:gridSpan w:val="2"/>
            <w:vMerge w:val="continue"/>
            <w:tcBorders/>
            <w:vAlign w:val="center"/>
          </w:tcPr>
          <w:p>
            <w:pPr>
              <w:pStyle w:val="Normal"/>
              <w:bidi w:val="0"/>
              <w:jc w:val="left"/>
              <w:rPr/>
            </w:pPr>
            <w:r>
              <w:rPr/>
            </w:r>
          </w:p>
        </w:tc>
        <w:tc>
          <w:tcPr>
            <w:tcW w:w="4954" w:type="dxa"/>
            <w:gridSpan w:val="2"/>
            <w:vMerge w:val="continue"/>
            <w:tcBorders/>
            <w:vAlign w:val="center"/>
          </w:tcPr>
          <w:p>
            <w:pPr>
              <w:pStyle w:val="Normal"/>
              <w:bidi w:val="0"/>
              <w:jc w:val="left"/>
              <w:rPr/>
            </w:pPr>
            <w:r>
              <w:rPr/>
            </w:r>
          </w:p>
        </w:tc>
        <w:tc>
          <w:tcPr>
            <w:tcW w:w="300" w:type="dxa"/>
            <w:tcBorders/>
            <w:vAlign w:val="center"/>
          </w:tcPr>
          <w:p>
            <w:pPr>
              <w:pStyle w:val="TableContents"/>
              <w:bidi w:val="0"/>
              <w:spacing w:before="0" w:after="283"/>
              <w:jc w:val="left"/>
              <w:rPr>
                <w:sz w:val="4"/>
                <w:szCs w:val="4"/>
              </w:rPr>
            </w:pPr>
            <w:r>
              <w:rPr>
                <w:sz w:val="4"/>
                <w:szCs w:val="4"/>
              </w:rPr>
            </w:r>
          </w:p>
        </w:tc>
        <w:tc>
          <w:tcPr>
            <w:tcW w:w="600" w:type="dxa"/>
            <w:tcBorders/>
            <w:shd w:fill="004877" w:val="clear"/>
            <w:vAlign w:val="center"/>
          </w:tcPr>
          <w:p>
            <w:pPr>
              <w:pStyle w:val="TableContents"/>
              <w:bidi w:val="0"/>
              <w:spacing w:before="0" w:after="283"/>
              <w:jc w:val="left"/>
              <w:rPr/>
            </w:pPr>
            <w:r>
              <w:rPr/>
              <w:br/>
              <w:t> </w:t>
              <w:br/>
              <w:t> </w:t>
              <w:br/>
              <w:t> </w:t>
              <w:br/>
              <w:t> </w:t>
              <w:br/>
              <w:t> </w:t>
              <w:br/>
              <w:t> </w:t>
            </w:r>
          </w:p>
        </w:tc>
      </w:tr>
      <w:tr>
        <w:trPr/>
        <w:tc>
          <w:tcPr>
            <w:tcW w:w="4200" w:type="dxa"/>
            <w:gridSpan w:val="2"/>
            <w:tcBorders/>
            <w:vAlign w:val="center"/>
          </w:tcPr>
          <w:p>
            <w:pPr>
              <w:pStyle w:val="TableContents"/>
              <w:bidi w:val="0"/>
              <w:spacing w:before="0" w:after="283"/>
              <w:jc w:val="left"/>
              <w:rPr>
                <w:rFonts w:ascii="Arial" w:hAnsi="Arial"/>
                <w:sz w:val="14"/>
              </w:rPr>
            </w:pPr>
            <w:r>
              <w:rPr>
                <w:rFonts w:ascii="Arial" w:hAnsi="Arial"/>
                <w:sz w:val="14"/>
              </w:rPr>
              <w:t>V85866-P45422-Z91978</w:t>
            </w:r>
          </w:p>
        </w:tc>
        <w:tc>
          <w:tcPr>
            <w:tcW w:w="2477" w:type="dxa"/>
            <w:tcBorders/>
            <w:vAlign w:val="center"/>
          </w:tcPr>
          <w:p>
            <w:pPr>
              <w:pStyle w:val="TableContents"/>
              <w:bidi w:val="0"/>
              <w:spacing w:before="0" w:after="283"/>
              <w:jc w:val="left"/>
              <w:rPr>
                <w:sz w:val="4"/>
                <w:szCs w:val="4"/>
              </w:rPr>
            </w:pPr>
            <w:r>
              <w:rPr>
                <w:sz w:val="4"/>
                <w:szCs w:val="4"/>
              </w:rPr>
            </w:r>
          </w:p>
        </w:tc>
        <w:tc>
          <w:tcPr>
            <w:tcW w:w="2477" w:type="dxa"/>
            <w:tcBorders/>
            <w:shd w:fill="004877" w:val="clear"/>
            <w:vAlign w:val="center"/>
          </w:tcPr>
          <w:p>
            <w:pPr>
              <w:pStyle w:val="TableContents"/>
              <w:bidi w:val="0"/>
              <w:spacing w:before="0" w:after="283"/>
              <w:jc w:val="left"/>
              <w:rPr/>
            </w:pPr>
            <w:r>
              <w:rPr/>
              <w:t> </w:t>
            </w:r>
          </w:p>
        </w:tc>
        <w:tc>
          <w:tcPr>
            <w:tcW w:w="300" w:type="dxa"/>
            <w:tcBorders/>
            <w:shd w:fill="004877" w:val="clear"/>
            <w:vAlign w:val="center"/>
          </w:tcPr>
          <w:p>
            <w:pPr>
              <w:pStyle w:val="TableContents"/>
              <w:bidi w:val="0"/>
              <w:spacing w:before="0" w:after="283"/>
              <w:jc w:val="left"/>
              <w:rPr/>
            </w:pPr>
            <w:r>
              <w:rPr/>
              <w:t> </w:t>
            </w:r>
          </w:p>
        </w:tc>
        <w:tc>
          <w:tcPr>
            <w:tcW w:w="600" w:type="dxa"/>
            <w:tcBorders/>
            <w:shd w:fill="004877" w:val="clear"/>
            <w:vAlign w:val="center"/>
          </w:tcPr>
          <w:p>
            <w:pPr>
              <w:pStyle w:val="TableContents"/>
              <w:bidi w:val="0"/>
              <w:spacing w:before="0" w:after="283"/>
              <w:jc w:val="left"/>
              <w:rPr/>
            </w:pPr>
            <w:r>
              <w:rPr/>
              <w:t>          </w:t>
            </w:r>
          </w:p>
        </w:tc>
      </w:tr>
      <w:tr>
        <w:trPr/>
        <w:tc>
          <w:tcPr>
            <w:tcW w:w="2040" w:type="dxa"/>
            <w:tcBorders/>
            <w:vAlign w:val="center"/>
          </w:tcPr>
          <w:p>
            <w:pPr>
              <w:pStyle w:val="TableContents"/>
              <w:bidi w:val="0"/>
              <w:spacing w:before="0" w:after="0"/>
              <w:jc w:val="left"/>
              <w:rPr>
                <w:shd w:fill="007BB7" w:val="clear"/>
              </w:rPr>
            </w:pPr>
            <w:r>
              <w:rPr>
                <w:shd w:fill="007BB7" w:val="clear"/>
              </w:rPr>
              <w:t>                                  </w:t>
            </w:r>
          </w:p>
        </w:tc>
        <w:tc>
          <w:tcPr>
            <w:tcW w:w="2160"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sz w:val="4"/>
                <w:szCs w:val="4"/>
              </w:rPr>
            </w:pPr>
            <w:r>
              <w:rPr>
                <w:sz w:val="4"/>
                <w:szCs w:val="4"/>
              </w:rPr>
            </w:r>
          </w:p>
        </w:tc>
        <w:tc>
          <w:tcPr>
            <w:tcW w:w="2477" w:type="dxa"/>
            <w:tcBorders/>
            <w:shd w:fill="004877" w:val="clear"/>
            <w:vAlign w:val="center"/>
          </w:tcPr>
          <w:p>
            <w:pPr>
              <w:pStyle w:val="TableContents"/>
              <w:bidi w:val="0"/>
              <w:spacing w:before="0" w:after="283"/>
              <w:jc w:val="left"/>
              <w:rPr/>
            </w:pPr>
            <w:r>
              <w:rPr/>
              <w:t> </w:t>
            </w:r>
          </w:p>
        </w:tc>
        <w:tc>
          <w:tcPr>
            <w:tcW w:w="300" w:type="dxa"/>
            <w:tcBorders/>
            <w:shd w:fill="004877" w:val="clear"/>
            <w:vAlign w:val="center"/>
          </w:tcPr>
          <w:p>
            <w:pPr>
              <w:pStyle w:val="TableContents"/>
              <w:bidi w:val="0"/>
              <w:spacing w:before="0" w:after="283"/>
              <w:jc w:val="left"/>
              <w:rPr/>
            </w:pPr>
            <w:r>
              <w:rPr/>
              <w:t> </w:t>
            </w:r>
          </w:p>
        </w:tc>
        <w:tc>
          <w:tcPr>
            <w:tcW w:w="600" w:type="dxa"/>
            <w:tcBorders/>
            <w:shd w:fill="004877" w:val="clear"/>
            <w:vAlign w:val="center"/>
          </w:tcPr>
          <w:p>
            <w:pPr>
              <w:pStyle w:val="TableContents"/>
              <w:bidi w:val="0"/>
              <w:spacing w:before="0" w:after="283"/>
              <w:jc w:val="left"/>
              <w:rPr/>
            </w:pPr>
            <w:r>
              <w:rPr/>
              <w:t> </w:t>
            </w:r>
          </w:p>
        </w:tc>
      </w:tr>
    </w:tbl>
    <w:p>
      <w:pPr>
        <w:pStyle w:val="TextBody"/>
        <w:bidi w:val="0"/>
        <w:spacing w:before="240" w:after="283"/>
        <w:jc w:val="left"/>
        <w:rPr/>
      </w:pPr>
      <w:r>
        <w:rPr>
          <w:rFonts w:ascii="Arial" w:hAnsi="Arial"/>
          <w:color w:val="004877"/>
          <w:sz w:val="32"/>
        </w:rPr>
        <w:t>You invested in PEPSICO, INC. and it’s time to vote!</w:t>
        <w:br/>
      </w:r>
      <w:r>
        <w:rPr>
          <w:rFonts w:ascii="Arial" w:hAnsi="Arial"/>
          <w:color w:val="004877"/>
          <w:sz w:val="20"/>
        </w:rPr>
        <w:t xml:space="preserve">You have the right to vote on proposals being presented at the Annual Meeting. </w:t>
      </w:r>
      <w:r>
        <w:rPr>
          <w:rFonts w:ascii="Arial" w:hAnsi="Arial"/>
          <w:b/>
          <w:color w:val="004877"/>
          <w:sz w:val="20"/>
        </w:rPr>
        <w:t>This is an important notice regarding the availability of proxy materials for the shareholder meeting to be held on May 6, 2026.</w:t>
      </w:r>
    </w:p>
    <w:p>
      <w:pPr>
        <w:pStyle w:val="TextBody"/>
        <w:bidi w:val="0"/>
        <w:jc w:val="left"/>
        <w:rPr/>
      </w:pPr>
      <w:r>
        <w:rPr>
          <w:rFonts w:ascii="Arial" w:hAnsi="Arial"/>
          <w:color w:val="004877"/>
          <w:sz w:val="32"/>
        </w:rPr>
        <w:t>Get informed before you vote</w:t>
        <w:br/>
      </w:r>
      <w:r>
        <w:rPr>
          <w:rFonts w:ascii="Arial" w:hAnsi="Arial"/>
          <w:color w:val="004877"/>
          <w:sz w:val="20"/>
        </w:rPr>
        <w:t>View the Notice and Proxy Statement and Annual Report online OR you can receive a free paper or email copy of the material(s) by requesting prior to April 22,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tbl>
      <w:tblPr>
        <w:tblW w:w="9603" w:type="dxa"/>
        <w:jc w:val="left"/>
        <w:tblInd w:w="0" w:type="dxa"/>
        <w:tblLayout w:type="fixed"/>
        <w:tblCellMar>
          <w:top w:w="0" w:type="dxa"/>
          <w:left w:w="0" w:type="dxa"/>
          <w:bottom w:w="0" w:type="dxa"/>
          <w:right w:w="0" w:type="dxa"/>
        </w:tblCellMar>
      </w:tblPr>
      <w:tblGrid>
        <w:gridCol w:w="1275"/>
        <w:gridCol w:w="2006"/>
        <w:gridCol w:w="6196"/>
        <w:gridCol w:w="126"/>
      </w:tblGrid>
      <w:tr>
        <w:trPr/>
        <w:tc>
          <w:tcPr>
            <w:tcW w:w="1275" w:type="dxa"/>
            <w:vMerge w:val="restart"/>
            <w:tcBorders/>
            <w:shd w:fill="004778" w:val="clear"/>
            <w:vAlign w:val="center"/>
          </w:tcPr>
          <w:p>
            <w:pPr>
              <w:pStyle w:val="TableContents"/>
              <w:bidi w:val="0"/>
              <w:spacing w:before="0" w:after="283"/>
              <w:jc w:val="right"/>
              <w:rPr/>
            </w:pPr>
            <w:r>
              <w:rPr/>
              <w:drawing>
                <wp:inline distT="0" distB="0" distL="0" distR="0">
                  <wp:extent cx="762000" cy="523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 cy="523875"/>
                          </a:xfrm>
                          <a:prstGeom prst="rect">
                            <a:avLst/>
                          </a:prstGeom>
                        </pic:spPr>
                      </pic:pic>
                    </a:graphicData>
                  </a:graphic>
                </wp:inline>
              </w:drawing>
            </w:r>
            <w:r>
              <w:rPr/>
              <w:t> </w:t>
            </w:r>
          </w:p>
        </w:tc>
        <w:tc>
          <w:tcPr>
            <w:tcW w:w="8328" w:type="dxa"/>
            <w:gridSpan w:val="3"/>
            <w:tcBorders/>
            <w:shd w:fill="004778" w:val="clear"/>
            <w:vAlign w:val="center"/>
          </w:tcPr>
          <w:p>
            <w:pPr>
              <w:pStyle w:val="TableContents"/>
              <w:bidi w:val="0"/>
              <w:spacing w:before="0" w:after="283"/>
              <w:jc w:val="center"/>
              <w:rPr>
                <w:rFonts w:ascii="Arial;Helvetica;Sans-Serif" w:hAnsi="Arial;Helvetica;Sans-Serif"/>
                <w:color w:val="FFFFFF"/>
                <w:sz w:val="28"/>
              </w:rPr>
            </w:pPr>
            <w:r>
              <w:rPr>
                <w:rFonts w:ascii="Arial;Helvetica;Sans-Serif" w:hAnsi="Arial;Helvetica;Sans-Serif"/>
                <w:color w:val="FFFFFF"/>
                <w:sz w:val="28"/>
              </w:rPr>
              <w:t xml:space="preserve">For complete information and to vote, visit </w:t>
            </w:r>
            <w:r>
              <w:rPr>
                <w:rFonts w:ascii="Arial;Helvetica;Sans-Serif" w:hAnsi="Arial;Helvetica;Sans-Serif"/>
                <w:b/>
                <w:color w:val="FFFFFF"/>
                <w:sz w:val="28"/>
              </w:rPr>
              <w:t>www.ProxyVote.com</w:t>
            </w:r>
          </w:p>
        </w:tc>
      </w:tr>
      <w:tr>
        <w:trPr/>
        <w:tc>
          <w:tcPr>
            <w:tcW w:w="1275" w:type="dxa"/>
            <w:vMerge w:val="continue"/>
            <w:tcBorders/>
            <w:shd w:fill="004778" w:val="clear"/>
            <w:vAlign w:val="center"/>
          </w:tcPr>
          <w:p>
            <w:pPr>
              <w:pStyle w:val="Normal"/>
              <w:bidi w:val="0"/>
              <w:jc w:val="left"/>
              <w:rPr/>
            </w:pPr>
            <w:r>
              <w:rPr/>
            </w:r>
          </w:p>
        </w:tc>
        <w:tc>
          <w:tcPr>
            <w:tcW w:w="2006" w:type="dxa"/>
            <w:tcBorders/>
            <w:shd w:fill="004778" w:val="clear"/>
            <w:vAlign w:val="center"/>
          </w:tcPr>
          <w:p>
            <w:pPr>
              <w:pStyle w:val="TableContents"/>
              <w:bidi w:val="0"/>
              <w:spacing w:before="0" w:after="283"/>
              <w:jc w:val="left"/>
              <w:rPr/>
            </w:pPr>
            <w:r>
              <w:rPr/>
              <w:t> </w:t>
            </w:r>
          </w:p>
        </w:tc>
        <w:tc>
          <w:tcPr>
            <w:tcW w:w="6196" w:type="dxa"/>
            <w:tcBorders/>
            <w:shd w:fill="004778" w:val="clear"/>
            <w:vAlign w:val="center"/>
          </w:tcPr>
          <w:p>
            <w:pPr>
              <w:pStyle w:val="TableContents"/>
              <w:bidi w:val="0"/>
              <w:spacing w:before="0" w:after="283"/>
              <w:jc w:val="left"/>
              <w:rPr/>
            </w:pPr>
            <w:r>
              <w:rPr/>
              <w:t> </w:t>
            </w:r>
          </w:p>
        </w:tc>
        <w:tc>
          <w:tcPr>
            <w:tcW w:w="126" w:type="dxa"/>
            <w:tcBorders/>
            <w:shd w:fill="004778" w:val="clear"/>
            <w:vAlign w:val="center"/>
          </w:tcPr>
          <w:p>
            <w:pPr>
              <w:pStyle w:val="TableContents"/>
              <w:bidi w:val="0"/>
              <w:spacing w:before="0" w:after="283"/>
              <w:jc w:val="left"/>
              <w:rPr/>
            </w:pPr>
            <w:r>
              <w:rPr/>
              <w:t> </w:t>
            </w:r>
          </w:p>
        </w:tc>
      </w:tr>
      <w:tr>
        <w:trPr/>
        <w:tc>
          <w:tcPr>
            <w:tcW w:w="1275" w:type="dxa"/>
            <w:vMerge w:val="continue"/>
            <w:tcBorders/>
            <w:shd w:fill="004778" w:val="clear"/>
            <w:vAlign w:val="center"/>
          </w:tcPr>
          <w:p>
            <w:pPr>
              <w:pStyle w:val="Normal"/>
              <w:bidi w:val="0"/>
              <w:jc w:val="left"/>
              <w:rPr/>
            </w:pPr>
            <w:r>
              <w:rPr/>
            </w:r>
          </w:p>
        </w:tc>
        <w:tc>
          <w:tcPr>
            <w:tcW w:w="2006" w:type="dxa"/>
            <w:tcBorders/>
            <w:shd w:fill="004778" w:val="clear"/>
            <w:vAlign w:val="center"/>
          </w:tcPr>
          <w:p>
            <w:pPr>
              <w:pStyle w:val="TableContents"/>
              <w:bidi w:val="0"/>
              <w:spacing w:before="0" w:after="283"/>
              <w:jc w:val="right"/>
              <w:rPr>
                <w:rFonts w:ascii="Arial;Helvetica;Sans-Serif" w:hAnsi="Arial;Helvetica;Sans-Serif"/>
                <w:color w:val="FFFFFF"/>
                <w:sz w:val="28"/>
              </w:rPr>
            </w:pPr>
            <w:r>
              <w:rPr>
                <w:rFonts w:ascii="Arial;Helvetica;Sans-Serif" w:hAnsi="Arial;Helvetica;Sans-Serif"/>
                <w:color w:val="FFFFFF"/>
                <w:sz w:val="28"/>
              </w:rPr>
              <w:t>Control #</w:t>
            </w:r>
          </w:p>
        </w:tc>
        <w:tc>
          <w:tcPr>
            <w:tcW w:w="6196" w:type="dxa"/>
            <w:tcBorders/>
            <w:shd w:fill="FFFFFF" w:val="clear"/>
            <w:vAlign w:val="center"/>
          </w:tcPr>
          <w:p>
            <w:pPr>
              <w:pStyle w:val="TableContents"/>
              <w:bidi w:val="0"/>
              <w:spacing w:before="0" w:after="283"/>
              <w:jc w:val="left"/>
              <w:rPr/>
            </w:pPr>
            <w:r>
              <w:rPr/>
              <w:drawing>
                <wp:inline distT="0" distB="0" distL="0" distR="0">
                  <wp:extent cx="2333625" cy="37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333625" cy="371475"/>
                          </a:xfrm>
                          <a:prstGeom prst="rect">
                            <a:avLst/>
                          </a:prstGeom>
                        </pic:spPr>
                      </pic:pic>
                    </a:graphicData>
                  </a:graphic>
                </wp:inline>
              </w:drawing>
            </w:r>
          </w:p>
        </w:tc>
        <w:tc>
          <w:tcPr>
            <w:tcW w:w="126" w:type="dxa"/>
            <w:tcBorders/>
            <w:shd w:fill="004778" w:val="clear"/>
            <w:vAlign w:val="center"/>
          </w:tcPr>
          <w:p>
            <w:pPr>
              <w:pStyle w:val="TableContents"/>
              <w:bidi w:val="0"/>
              <w:spacing w:before="0" w:after="283"/>
              <w:jc w:val="left"/>
              <w:rPr/>
            </w:pPr>
            <w:r>
              <w:rPr/>
              <w:t> </w:t>
            </w:r>
          </w:p>
        </w:tc>
      </w:tr>
      <w:tr>
        <w:trPr/>
        <w:tc>
          <w:tcPr>
            <w:tcW w:w="1275" w:type="dxa"/>
            <w:tcBorders/>
            <w:shd w:fill="004778" w:val="clear"/>
            <w:vAlign w:val="center"/>
          </w:tcPr>
          <w:p>
            <w:pPr>
              <w:pStyle w:val="TableContents"/>
              <w:bidi w:val="0"/>
              <w:spacing w:before="0" w:after="283"/>
              <w:jc w:val="left"/>
              <w:rPr/>
            </w:pPr>
            <w:r>
              <w:rPr/>
              <w:t> </w:t>
            </w:r>
          </w:p>
        </w:tc>
        <w:tc>
          <w:tcPr>
            <w:tcW w:w="2006" w:type="dxa"/>
            <w:tcBorders/>
            <w:shd w:fill="004778" w:val="clear"/>
            <w:vAlign w:val="center"/>
          </w:tcPr>
          <w:p>
            <w:pPr>
              <w:pStyle w:val="TableContents"/>
              <w:bidi w:val="0"/>
              <w:spacing w:before="0" w:after="283"/>
              <w:jc w:val="left"/>
              <w:rPr/>
            </w:pPr>
            <w:r>
              <w:rPr/>
              <w:t> </w:t>
            </w:r>
          </w:p>
        </w:tc>
        <w:tc>
          <w:tcPr>
            <w:tcW w:w="6196" w:type="dxa"/>
            <w:tcBorders/>
            <w:shd w:fill="004778" w:val="clear"/>
            <w:vAlign w:val="center"/>
          </w:tcPr>
          <w:p>
            <w:pPr>
              <w:pStyle w:val="TableContents"/>
              <w:bidi w:val="0"/>
              <w:spacing w:before="0" w:after="283"/>
              <w:jc w:val="left"/>
              <w:rPr/>
            </w:pPr>
            <w:r>
              <w:rPr/>
              <w:t> </w:t>
            </w:r>
          </w:p>
        </w:tc>
        <w:tc>
          <w:tcPr>
            <w:tcW w:w="126" w:type="dxa"/>
            <w:tcBorders/>
            <w:shd w:fill="004778"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color w:val="004877"/>
        </w:rPr>
      </w:pPr>
      <w:r>
        <w:rPr>
          <w:caps w:val="false"/>
          <w:smallCaps w:val="false"/>
          <w:color w:val="004877"/>
        </w:rPr>
        <w:t> </w:t>
      </w:r>
    </w:p>
    <w:tbl>
      <w:tblPr>
        <w:tblW w:w="7405" w:type="dxa"/>
        <w:jc w:val="left"/>
        <w:tblInd w:w="0" w:type="dxa"/>
        <w:tblLayout w:type="fixed"/>
        <w:tblCellMar>
          <w:top w:w="0" w:type="dxa"/>
          <w:left w:w="0" w:type="dxa"/>
          <w:bottom w:w="0" w:type="dxa"/>
          <w:right w:w="0" w:type="dxa"/>
        </w:tblCellMar>
      </w:tblPr>
      <w:tblGrid>
        <w:gridCol w:w="75"/>
        <w:gridCol w:w="3020"/>
        <w:gridCol w:w="60"/>
        <w:gridCol w:w="960"/>
        <w:gridCol w:w="3290"/>
      </w:tblGrid>
      <w:tr>
        <w:trPr/>
        <w:tc>
          <w:tcPr>
            <w:tcW w:w="75" w:type="dxa"/>
            <w:tcBorders/>
            <w:vAlign w:val="center"/>
          </w:tcPr>
          <w:p>
            <w:pPr>
              <w:pStyle w:val="TableContents"/>
              <w:bidi w:val="0"/>
              <w:spacing w:before="0" w:after="283"/>
              <w:jc w:val="left"/>
              <w:rPr/>
            </w:pPr>
            <w:r>
              <w:rPr/>
              <w:t> </w:t>
            </w:r>
          </w:p>
        </w:tc>
        <w:tc>
          <w:tcPr>
            <w:tcW w:w="3020" w:type="dxa"/>
            <w:tcBorders>
              <w:right w:val="single" w:sz="2" w:space="0" w:color="007BB6"/>
            </w:tcBorders>
            <w:tcMar>
              <w:right w:w="28" w:type="dxa"/>
            </w:tcMar>
            <w:vAlign w:val="center"/>
          </w:tcPr>
          <w:p>
            <w:pPr>
              <w:pStyle w:val="TableContents"/>
              <w:bidi w:val="0"/>
              <w:spacing w:before="0" w:after="0"/>
              <w:jc w:val="center"/>
              <w:rPr>
                <w:rFonts w:ascii="Arial;Helvetica;Sans-Serif" w:hAnsi="Arial;Helvetica;Sans-Serif"/>
                <w:b/>
                <w:i w:val="false"/>
                <w:caps w:val="false"/>
                <w:smallCaps w:val="false"/>
                <w:color w:val="004877"/>
                <w:sz w:val="24"/>
              </w:rPr>
            </w:pPr>
            <w:r>
              <w:rPr>
                <w:rFonts w:ascii="Arial;Helvetica;Sans-Serif" w:hAnsi="Arial;Helvetica;Sans-Serif"/>
                <w:b/>
                <w:i w:val="false"/>
                <w:caps w:val="false"/>
                <w:smallCaps w:val="false"/>
                <w:color w:val="004877"/>
                <w:sz w:val="24"/>
              </w:rPr>
              <w:t>Smartphone users</w:t>
            </w:r>
          </w:p>
          <w:p>
            <w:pPr>
              <w:pStyle w:val="TableContents"/>
              <w:bidi w:val="0"/>
              <w:spacing w:before="0" w:after="0"/>
              <w:jc w:val="left"/>
              <w:rPr>
                <w:caps w:val="false"/>
                <w:smallCaps w:val="false"/>
                <w:color w:val="004877"/>
              </w:rPr>
            </w:pPr>
            <w:r>
              <w:rPr>
                <w:caps w:val="false"/>
                <w:smallCaps w:val="false"/>
                <w:color w:val="004877"/>
              </w:rPr>
              <w:t> </w:t>
            </w:r>
          </w:p>
          <w:p>
            <w:pPr>
              <w:pStyle w:val="TableContents"/>
              <w:bidi w:val="0"/>
              <w:spacing w:before="0" w:after="0"/>
              <w:jc w:val="center"/>
              <w:rPr>
                <w:rFonts w:ascii="Arial;Helvetica;Sans-Serif" w:hAnsi="Arial;Helvetica;Sans-Serif"/>
                <w:b w:val="false"/>
                <w:i w:val="false"/>
                <w:caps w:val="false"/>
                <w:smallCaps w:val="false"/>
                <w:color w:val="004877"/>
                <w:sz w:val="24"/>
              </w:rPr>
            </w:pPr>
            <w:r>
              <w:rPr>
                <w:rFonts w:ascii="Arial;Helvetica;Sans-Serif" w:hAnsi="Arial;Helvetica;Sans-Serif"/>
                <w:b w:val="false"/>
                <w:i w:val="false"/>
                <w:caps w:val="false"/>
                <w:smallCaps w:val="false"/>
                <w:color w:val="004877"/>
                <w:sz w:val="24"/>
              </w:rPr>
              <w:t xml:space="preserve">Point your camera here and </w:t>
              <w:br/>
              <w:t xml:space="preserve">vote without entering a </w:t>
              <w:br/>
              <w:t>control number</w:t>
            </w:r>
          </w:p>
        </w:tc>
        <w:tc>
          <w:tcPr>
            <w:tcW w:w="6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drawing>
                <wp:inline distT="0" distB="0" distL="0" distR="0">
                  <wp:extent cx="571500" cy="5048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1500" cy="504825"/>
                          </a:xfrm>
                          <a:prstGeom prst="rect">
                            <a:avLst/>
                          </a:prstGeom>
                        </pic:spPr>
                      </pic:pic>
                    </a:graphicData>
                  </a:graphic>
                </wp:inline>
              </w:drawing>
            </w:r>
            <w:r>
              <w:rPr/>
              <w:t> </w:t>
            </w:r>
          </w:p>
        </w:tc>
        <w:tc>
          <w:tcPr>
            <w:tcW w:w="3290" w:type="dxa"/>
            <w:tcBorders/>
            <w:vAlign w:val="center"/>
          </w:tcPr>
          <w:p>
            <w:pPr>
              <w:pStyle w:val="TableContents"/>
              <w:bidi w:val="0"/>
              <w:spacing w:before="0" w:after="0"/>
              <w:jc w:val="left"/>
              <w:rPr>
                <w:rFonts w:ascii="Arial;Helvetica;Sans-Serif" w:hAnsi="Arial;Helvetica;Sans-Serif"/>
                <w:b/>
                <w:i w:val="false"/>
                <w:caps w:val="false"/>
                <w:smallCaps w:val="false"/>
                <w:color w:val="004877"/>
                <w:sz w:val="24"/>
              </w:rPr>
            </w:pPr>
            <w:r>
              <w:rPr>
                <w:rFonts w:ascii="Arial;Helvetica;Sans-Serif" w:hAnsi="Arial;Helvetica;Sans-Serif"/>
                <w:b/>
                <w:i w:val="false"/>
                <w:caps w:val="false"/>
                <w:smallCaps w:val="false"/>
                <w:color w:val="004877"/>
                <w:sz w:val="24"/>
              </w:rPr>
              <w:t>Vote Virtually at the Meeting*</w:t>
            </w:r>
          </w:p>
          <w:p>
            <w:pPr>
              <w:pStyle w:val="TableContents"/>
              <w:bidi w:val="0"/>
              <w:spacing w:before="0" w:after="0"/>
              <w:jc w:val="left"/>
              <w:rPr>
                <w:rFonts w:ascii="Arial;Helvetica;Sans-Serif" w:hAnsi="Arial;Helvetica;Sans-Serif"/>
                <w:b w:val="false"/>
                <w:i w:val="false"/>
                <w:caps w:val="false"/>
                <w:smallCaps w:val="false"/>
                <w:color w:val="004877"/>
                <w:sz w:val="18"/>
              </w:rPr>
            </w:pPr>
            <w:r>
              <w:rPr>
                <w:rFonts w:ascii="Arial;Helvetica;Sans-Serif" w:hAnsi="Arial;Helvetica;Sans-Serif"/>
                <w:b w:val="false"/>
                <w:i w:val="false"/>
                <w:caps w:val="false"/>
                <w:smallCaps w:val="false"/>
                <w:color w:val="004877"/>
                <w:sz w:val="18"/>
              </w:rPr>
              <w:t>May 6, 2026</w:t>
            </w:r>
          </w:p>
          <w:p>
            <w:pPr>
              <w:pStyle w:val="TableContents"/>
              <w:bidi w:val="0"/>
              <w:spacing w:before="0" w:after="0"/>
              <w:jc w:val="left"/>
              <w:rPr>
                <w:rFonts w:ascii="Arial;Helvetica;Sans-Serif" w:hAnsi="Arial;Helvetica;Sans-Serif"/>
                <w:b w:val="false"/>
                <w:i w:val="false"/>
                <w:caps w:val="false"/>
                <w:smallCaps w:val="false"/>
                <w:color w:val="004877"/>
                <w:sz w:val="18"/>
              </w:rPr>
            </w:pPr>
            <w:r>
              <w:rPr>
                <w:rFonts w:ascii="Arial;Helvetica;Sans-Serif" w:hAnsi="Arial;Helvetica;Sans-Serif"/>
                <w:b w:val="false"/>
                <w:i w:val="false"/>
                <w:caps w:val="false"/>
                <w:smallCaps w:val="false"/>
                <w:color w:val="004877"/>
                <w:sz w:val="18"/>
              </w:rPr>
              <w:t>9:00 a.m., Eastern Daylight Time</w:t>
            </w:r>
          </w:p>
        </w:tc>
      </w:tr>
      <w:tr>
        <w:trPr/>
        <w:tc>
          <w:tcPr>
            <w:tcW w:w="75" w:type="dxa"/>
            <w:tcBorders/>
            <w:vAlign w:val="center"/>
          </w:tcPr>
          <w:p>
            <w:pPr>
              <w:pStyle w:val="TableContents"/>
              <w:bidi w:val="0"/>
              <w:spacing w:before="0" w:after="283"/>
              <w:jc w:val="left"/>
              <w:rPr/>
            </w:pPr>
            <w:r>
              <w:rPr/>
              <w:t> </w:t>
            </w:r>
          </w:p>
        </w:tc>
        <w:tc>
          <w:tcPr>
            <w:tcW w:w="3020" w:type="dxa"/>
            <w:tcBorders>
              <w:right w:val="single" w:sz="2" w:space="0" w:color="007BB6"/>
            </w:tcBorders>
            <w:tcMar>
              <w:right w:w="28" w:type="dxa"/>
            </w:tcMar>
            <w:vAlign w:val="center"/>
          </w:tcPr>
          <w:p>
            <w:pPr>
              <w:pStyle w:val="TableContents"/>
              <w:bidi w:val="0"/>
              <w:spacing w:before="0" w:after="283"/>
              <w:jc w:val="left"/>
              <w:rPr/>
            </w:pPr>
            <w:r>
              <w:rPr/>
              <w:t> </w:t>
            </w:r>
            <w:r>
              <w:rPr/>
              <w:drawing>
                <wp:inline distT="0" distB="0" distL="0" distR="0">
                  <wp:extent cx="1428750" cy="5429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428750" cy="5429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4250" w:type="dxa"/>
            <w:gridSpan w:val="2"/>
            <w:tcBorders/>
            <w:vAlign w:val="center"/>
          </w:tcPr>
          <w:p>
            <w:pPr>
              <w:pStyle w:val="TableContents"/>
              <w:bidi w:val="0"/>
              <w:spacing w:before="0" w:after="283"/>
              <w:jc w:val="left"/>
              <w:rPr>
                <w:rFonts w:ascii="Arial;Helvetica;Sans-Serif" w:hAnsi="Arial;Helvetica;Sans-Serif"/>
                <w:color w:val="004877"/>
                <w:sz w:val="18"/>
              </w:rPr>
            </w:pPr>
            <w:r>
              <w:rPr>
                <w:rFonts w:ascii="Arial;Helvetica;Sans-Serif" w:hAnsi="Arial;Helvetica;Sans-Serif"/>
                <w:color w:val="004877"/>
                <w:sz w:val="18"/>
              </w:rPr>
              <w:t>Virtually at:</w:t>
              <w:br/>
              <w:t>www.virtualshareholdermeeting.com/PEP2026</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12" w:space="1" w:color="007BB6"/>
        </w:rPr>
      </w:pPr>
      <w:r>
        <w:rPr>
          <w:bdr w:val="single" w:sz="12" w:space="1" w:color="007BB6"/>
        </w:rPr>
        <w:t> </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rFonts w:ascii="Arial;Helvetica;Sans-Serif" w:hAnsi="Arial;Helvetica;Sans-Serif"/>
          <w:b w:val="false"/>
          <w:i w:val="false"/>
          <w:caps w:val="false"/>
          <w:smallCaps w:val="false"/>
          <w:color w:val="004877"/>
          <w:sz w:val="16"/>
        </w:rPr>
      </w:pPr>
      <w:r>
        <w:rPr>
          <w:rFonts w:ascii="Arial;Helvetica;Sans-Serif" w:hAnsi="Arial;Helvetica;Sans-Serif"/>
          <w:b w:val="false"/>
          <w:i w:val="false"/>
          <w:caps w:val="false"/>
          <w:smallCaps w:val="false"/>
          <w:color w:val="004877"/>
          <w:sz w:val="16"/>
        </w:rPr>
        <w:t>*Please check the meeting materials for any special requirements for meeting attendance.</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3080" w:type="dxa"/>
        <w:jc w:val="left"/>
        <w:tblInd w:w="0" w:type="dxa"/>
        <w:tblLayout w:type="fixed"/>
        <w:tblCellMar>
          <w:top w:w="0" w:type="dxa"/>
          <w:left w:w="0" w:type="dxa"/>
          <w:bottom w:w="160" w:type="dxa"/>
          <w:right w:w="0" w:type="dxa"/>
        </w:tblCellMar>
      </w:tblPr>
      <w:tblGrid>
        <w:gridCol w:w="3005"/>
        <w:gridCol w:w="75"/>
      </w:tblGrid>
      <w:tr>
        <w:trPr/>
        <w:tc>
          <w:tcPr>
            <w:tcW w:w="3005" w:type="dxa"/>
            <w:tcBorders>
              <w:bottom w:val="single" w:sz="30" w:space="0" w:color="004777"/>
            </w:tcBorders>
            <w:vAlign w:val="center"/>
          </w:tcPr>
          <w:p>
            <w:pPr>
              <w:pStyle w:val="TableContents"/>
              <w:bidi w:val="0"/>
              <w:spacing w:before="0" w:after="283"/>
              <w:jc w:val="left"/>
              <w:rPr>
                <w:b/>
                <w:color w:val="007BB6"/>
              </w:rPr>
            </w:pPr>
            <w:r>
              <w:rPr>
                <w:b/>
                <w:color w:val="007BB6"/>
              </w:rPr>
              <w:t>Vote at www.ProxyVote.com</w:t>
            </w:r>
          </w:p>
        </w:tc>
        <w:tc>
          <w:tcPr>
            <w:tcW w:w="75" w:type="dxa"/>
            <w:tcBorders>
              <w:bottom w:val="single" w:sz="30" w:space="0" w:color="004777"/>
            </w:tcBorders>
            <w:vAlign w:val="center"/>
          </w:tcPr>
          <w:p>
            <w:pPr>
              <w:pStyle w:val="TableContents"/>
              <w:bidi w:val="0"/>
              <w:spacing w:before="0" w:after="283"/>
              <w:jc w:val="center"/>
              <w:rPr>
                <w:color w:val="7A51A1"/>
              </w:rPr>
            </w:pPr>
            <w:r>
              <w:rPr>
                <w:color w:val="7A51A1"/>
              </w:rPr>
              <w:t> </w:t>
            </w:r>
          </w:p>
        </w:tc>
      </w:tr>
    </w:tbl>
    <w:p>
      <w:pPr>
        <w:pStyle w:val="TextBody"/>
        <w:bidi w:val="0"/>
        <w:spacing w:before="0" w:after="0"/>
        <w:ind w:left="0" w:right="0" w:hanging="0"/>
        <w:jc w:val="left"/>
        <w:rPr>
          <w:caps w:val="false"/>
          <w:smallCaps w:val="false"/>
          <w:color w:val="004877"/>
        </w:rPr>
      </w:pPr>
      <w:r>
        <w:rPr>
          <w:caps w:val="false"/>
          <w:smallCaps w:val="false"/>
          <w:color w:val="004877"/>
        </w:rPr>
        <w:t> </w:t>
      </w:r>
    </w:p>
    <w:tbl>
      <w:tblPr>
        <w:tblW w:w="10205" w:type="dxa"/>
        <w:jc w:val="left"/>
        <w:tblInd w:w="0" w:type="dxa"/>
        <w:tblLayout w:type="fixed"/>
        <w:tblCellMar>
          <w:top w:w="0" w:type="dxa"/>
          <w:left w:w="0" w:type="dxa"/>
          <w:bottom w:w="0" w:type="dxa"/>
          <w:right w:w="0" w:type="dxa"/>
        </w:tblCellMar>
      </w:tblPr>
      <w:tblGrid>
        <w:gridCol w:w="10070"/>
        <w:gridCol w:w="60"/>
        <w:gridCol w:w="75"/>
      </w:tblGrid>
      <w:tr>
        <w:trPr/>
        <w:tc>
          <w:tcPr>
            <w:tcW w:w="10070"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color w:val="004877"/>
                <w:sz w:val="32"/>
              </w:rPr>
            </w:pPr>
            <w:r>
              <w:rPr>
                <w:rFonts w:ascii="Arial;Helvetica;Sans-Serif" w:hAnsi="Arial;Helvetica;Sans-Serif"/>
                <w:b/>
                <w:i w:val="false"/>
                <w:caps w:val="false"/>
                <w:smallCaps w:val="false"/>
                <w:color w:val="004877"/>
                <w:sz w:val="32"/>
              </w:rPr>
              <w:t>THIS IS NOT A VOTABLE BALLOT</w:t>
            </w:r>
          </w:p>
          <w:p>
            <w:pPr>
              <w:pStyle w:val="TableContents"/>
              <w:bidi w:val="0"/>
              <w:spacing w:before="0" w:after="0"/>
              <w:ind w:left="0" w:right="0" w:hanging="0"/>
              <w:jc w:val="left"/>
              <w:rPr>
                <w:caps w:val="false"/>
                <w:smallCaps w:val="false"/>
                <w:color w:val="004877"/>
              </w:rPr>
            </w:pPr>
            <w:r>
              <w:rPr>
                <w:caps w:val="false"/>
                <w:smallCaps w:val="false"/>
                <w:color w:val="004877"/>
              </w:rPr>
              <w:t> </w:t>
            </w:r>
          </w:p>
          <w:p>
            <w:pPr>
              <w:pStyle w:val="TableContents"/>
              <w:bidi w:val="0"/>
              <w:spacing w:before="0" w:after="0"/>
              <w:ind w:left="0" w:right="0" w:hanging="0"/>
              <w:jc w:val="left"/>
              <w:rPr>
                <w:rFonts w:ascii="Arial;Helvetica;Sans-Serif" w:hAnsi="Arial;Helvetica;Sans-Serif"/>
                <w:b w:val="false"/>
                <w:i w:val="false"/>
                <w:caps w:val="false"/>
                <w:smallCaps w:val="false"/>
                <w:color w:val="004877"/>
                <w:sz w:val="20"/>
              </w:rPr>
            </w:pPr>
            <w:r>
              <w:rPr>
                <w:rFonts w:ascii="Arial;Helvetica;Sans-Serif" w:hAnsi="Arial;Helvetica;Sans-Serif"/>
                <w:b w:val="false"/>
                <w:i w:val="false"/>
                <w:caps w:val="false"/>
                <w:smallCaps w:val="false"/>
                <w:color w:val="004877"/>
                <w:sz w:val="20"/>
              </w:rPr>
              <w:t>This is an overview of the proposals being presented at the upcoming shareholder meeting. Please follow the instructions on the reverse side to vote these important matters.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jc w:val="left"/>
              <w:rPr/>
            </w:pPr>
            <w:r>
              <w:rPr/>
              <w:t> </w:t>
            </w:r>
          </w:p>
          <w:p>
            <w:pPr>
              <w:pStyle w:val="TableContents"/>
              <w:bidi w:val="0"/>
              <w:spacing w:before="0" w:after="0"/>
              <w:jc w:val="center"/>
              <w:rPr>
                <w:caps w:val="false"/>
                <w:smallCaps w:val="false"/>
                <w:color w:val="004877"/>
              </w:rPr>
            </w:pPr>
            <w:r>
              <w:rPr>
                <w:caps w:val="false"/>
                <w:smallCaps w:val="false"/>
                <w:color w:val="004877"/>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shd w:fill="F0EFF7" w:val="clear"/>
        <w:tblLayout w:type="fixed"/>
        <w:tblCellMar>
          <w:top w:w="0" w:type="dxa"/>
          <w:left w:w="0" w:type="dxa"/>
          <w:bottom w:w="0" w:type="dxa"/>
          <w:right w:w="0" w:type="dxa"/>
        </w:tblCellMar>
      </w:tblPr>
      <w:tblGrid>
        <w:gridCol w:w="75"/>
        <w:gridCol w:w="365"/>
        <w:gridCol w:w="7298"/>
        <w:gridCol w:w="279"/>
        <w:gridCol w:w="279"/>
        <w:gridCol w:w="279"/>
        <w:gridCol w:w="279"/>
        <w:gridCol w:w="279"/>
        <w:gridCol w:w="1072"/>
      </w:tblGrid>
      <w:tr>
        <w:trPr/>
        <w:tc>
          <w:tcPr>
            <w:tcW w:w="9133" w:type="dxa"/>
            <w:gridSpan w:val="8"/>
            <w:tcBorders/>
            <w:shd w:fill="FFFFFF" w:val="clear"/>
            <w:vAlign w:val="center"/>
          </w:tcPr>
          <w:p>
            <w:pPr>
              <w:pStyle w:val="TableContents"/>
              <w:bidi w:val="0"/>
              <w:spacing w:before="0" w:after="283"/>
              <w:jc w:val="left"/>
              <w:rPr>
                <w:b/>
                <w:sz w:val="18"/>
              </w:rPr>
            </w:pPr>
            <w:r>
              <w:rPr>
                <w:b/>
                <w:sz w:val="18"/>
              </w:rPr>
              <w:t>Voting Items</w:t>
            </w:r>
          </w:p>
        </w:tc>
        <w:tc>
          <w:tcPr>
            <w:tcW w:w="1072" w:type="dxa"/>
            <w:tcBorders/>
            <w:shd w:fill="FFFFFF" w:val="clear"/>
            <w:vAlign w:val="center"/>
          </w:tcPr>
          <w:p>
            <w:pPr>
              <w:pStyle w:val="TableContents"/>
              <w:bidi w:val="0"/>
              <w:spacing w:before="0" w:after="283"/>
              <w:jc w:val="center"/>
              <w:rPr>
                <w:b/>
                <w:sz w:val="18"/>
              </w:rPr>
            </w:pPr>
            <w:r>
              <w:rPr>
                <w:b/>
                <w:sz w:val="18"/>
              </w:rPr>
              <w:t>Board</w:t>
              <w:br/>
              <w:t>Recommends</w:t>
            </w:r>
          </w:p>
        </w:tc>
      </w:tr>
      <w:tr>
        <w:trPr/>
        <w:tc>
          <w:tcPr>
            <w:tcW w:w="75" w:type="dxa"/>
            <w:tcBorders/>
            <w:shd w:fill="F0EFF7" w:val="clear"/>
            <w:vAlign w:val="center"/>
          </w:tcPr>
          <w:p>
            <w:pPr>
              <w:pStyle w:val="TableContents"/>
              <w:bidi w:val="0"/>
              <w:spacing w:before="0" w:after="283"/>
              <w:jc w:val="left"/>
              <w:rPr/>
            </w:pPr>
            <w:r>
              <w:rPr/>
              <w:t> </w:t>
            </w:r>
          </w:p>
        </w:tc>
        <w:tc>
          <w:tcPr>
            <w:tcW w:w="365" w:type="dxa"/>
            <w:tcBorders/>
            <w:shd w:fill="F0EFF7" w:val="clear"/>
            <w:vAlign w:val="center"/>
          </w:tcPr>
          <w:p>
            <w:pPr>
              <w:pStyle w:val="TableContents"/>
              <w:bidi w:val="0"/>
              <w:spacing w:before="0" w:after="283"/>
              <w:jc w:val="left"/>
              <w:rPr>
                <w:sz w:val="20"/>
              </w:rPr>
            </w:pPr>
            <w:r>
              <w:rPr>
                <w:sz w:val="20"/>
              </w:rPr>
              <w:t>1.</w:t>
            </w:r>
          </w:p>
        </w:tc>
        <w:tc>
          <w:tcPr>
            <w:tcW w:w="8693" w:type="dxa"/>
            <w:gridSpan w:val="6"/>
            <w:tcBorders/>
            <w:shd w:fill="F0EFF7" w:val="clear"/>
            <w:vAlign w:val="center"/>
          </w:tcPr>
          <w:p>
            <w:pPr>
              <w:pStyle w:val="TableContents"/>
              <w:bidi w:val="0"/>
              <w:spacing w:before="0" w:after="283"/>
              <w:jc w:val="left"/>
              <w:rPr>
                <w:sz w:val="20"/>
              </w:rPr>
            </w:pPr>
            <w:r>
              <w:rPr>
                <w:sz w:val="20"/>
              </w:rPr>
              <w:t>Election of Directors.</w:t>
            </w:r>
          </w:p>
        </w:tc>
        <w:tc>
          <w:tcPr>
            <w:tcW w:w="1072" w:type="dxa"/>
            <w:tcBorders>
              <w:left w:val="single" w:sz="2" w:space="0" w:color="004777"/>
            </w:tcBorders>
            <w:shd w:fill="F0EFF7" w:val="clear"/>
            <w:tcMar>
              <w:left w:w="28" w:type="dxa"/>
            </w:tcMar>
            <w:vAlign w:val="center"/>
          </w:tcPr>
          <w:p>
            <w:pPr>
              <w:pStyle w:val="TableContents"/>
              <w:bidi w:val="0"/>
              <w:spacing w:before="0" w:after="283"/>
              <w:jc w:val="left"/>
              <w:rPr/>
            </w:pPr>
            <w:r>
              <w:rPr/>
              <w:t> </w:t>
            </w:r>
          </w:p>
        </w:tc>
      </w:tr>
      <w:tr>
        <w:trPr/>
        <w:tc>
          <w:tcPr>
            <w:tcW w:w="75" w:type="dxa"/>
            <w:tcBorders/>
            <w:shd w:fill="F0EFF7" w:val="clear"/>
            <w:vAlign w:val="center"/>
          </w:tcPr>
          <w:p>
            <w:pPr>
              <w:pStyle w:val="TableContents"/>
              <w:bidi w:val="0"/>
              <w:spacing w:before="0" w:after="283"/>
              <w:jc w:val="left"/>
              <w:rPr/>
            </w:pPr>
            <w:r>
              <w:rPr/>
              <w:t> </w:t>
            </w:r>
          </w:p>
        </w:tc>
        <w:tc>
          <w:tcPr>
            <w:tcW w:w="365" w:type="dxa"/>
            <w:tcBorders/>
            <w:shd w:fill="F0EFF7" w:val="clear"/>
            <w:vAlign w:val="center"/>
          </w:tcPr>
          <w:p>
            <w:pPr>
              <w:pStyle w:val="TableContents"/>
              <w:bidi w:val="0"/>
              <w:spacing w:before="0" w:after="283"/>
              <w:jc w:val="left"/>
              <w:rPr/>
            </w:pPr>
            <w:r>
              <w:rPr/>
              <w:t> </w:t>
            </w:r>
          </w:p>
        </w:tc>
        <w:tc>
          <w:tcPr>
            <w:tcW w:w="8693" w:type="dxa"/>
            <w:gridSpan w:val="6"/>
            <w:tcBorders/>
            <w:shd w:fill="F0EFF7" w:val="clear"/>
            <w:vAlign w:val="center"/>
          </w:tcPr>
          <w:p>
            <w:pPr>
              <w:pStyle w:val="TableContents"/>
              <w:bidi w:val="0"/>
              <w:spacing w:before="0" w:after="283"/>
              <w:jc w:val="left"/>
              <w:rPr>
                <w:b/>
                <w:sz w:val="20"/>
              </w:rPr>
            </w:pPr>
            <w:r>
              <w:rPr>
                <w:b/>
                <w:sz w:val="20"/>
              </w:rPr>
              <w:t>Nominees:</w:t>
            </w:r>
          </w:p>
        </w:tc>
        <w:tc>
          <w:tcPr>
            <w:tcW w:w="1072" w:type="dxa"/>
            <w:tcBorders>
              <w:left w:val="single" w:sz="2" w:space="0" w:color="004777"/>
            </w:tcBorders>
            <w:shd w:fill="F0EFF7" w:val="clear"/>
            <w:tcMar>
              <w:left w:w="60" w:type="dxa"/>
            </w:tcMar>
            <w:vAlign w:val="center"/>
          </w:tcPr>
          <w:p>
            <w:pPr>
              <w:pStyle w:val="TableContents"/>
              <w:bidi w:val="0"/>
              <w:spacing w:before="0" w:after="283"/>
              <w:jc w:val="left"/>
              <w:rPr/>
            </w:pPr>
            <w:r>
              <w:rPr/>
              <w:t> </w:t>
            </w:r>
          </w:p>
        </w:tc>
      </w:tr>
      <w:tr>
        <w:trPr/>
        <w:tc>
          <w:tcPr>
            <w:tcW w:w="75"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365" w:type="dxa"/>
            <w:tcBorders>
              <w:bottom w:val="single" w:sz="2" w:space="0" w:color="004777"/>
            </w:tcBorders>
            <w:shd w:fill="F0EFF7" w:val="clear"/>
            <w:tcMar>
              <w:bottom w:w="28" w:type="dxa"/>
            </w:tcMar>
            <w:vAlign w:val="center"/>
          </w:tcPr>
          <w:p>
            <w:pPr>
              <w:pStyle w:val="TableContents"/>
              <w:bidi w:val="0"/>
              <w:spacing w:before="0" w:after="283"/>
              <w:jc w:val="left"/>
              <w:rPr>
                <w:sz w:val="20"/>
              </w:rPr>
            </w:pPr>
            <w:r>
              <w:rPr>
                <w:sz w:val="20"/>
              </w:rPr>
              <w:t>1a.</w:t>
            </w:r>
          </w:p>
        </w:tc>
        <w:tc>
          <w:tcPr>
            <w:tcW w:w="7298" w:type="dxa"/>
            <w:tcBorders>
              <w:bottom w:val="single" w:sz="2" w:space="0" w:color="004777"/>
            </w:tcBorders>
            <w:shd w:fill="F0EFF7" w:val="clear"/>
            <w:tcMar>
              <w:bottom w:w="28" w:type="dxa"/>
            </w:tcMar>
            <w:vAlign w:val="center"/>
          </w:tcPr>
          <w:p>
            <w:pPr>
              <w:pStyle w:val="TableContents"/>
              <w:bidi w:val="0"/>
              <w:spacing w:before="0" w:after="283"/>
              <w:jc w:val="left"/>
              <w:rPr>
                <w:sz w:val="20"/>
              </w:rPr>
            </w:pPr>
            <w:r>
              <w:rPr>
                <w:sz w:val="20"/>
              </w:rPr>
              <w:t>Jennifer Bailey</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1072" w:type="dxa"/>
            <w:tcBorders>
              <w:left w:val="single" w:sz="2" w:space="0" w:color="004777"/>
              <w:bottom w:val="single" w:sz="2" w:space="0" w:color="004777"/>
            </w:tcBorders>
            <w:shd w:fill="F0EFF7" w:val="clear"/>
            <w:tcMar>
              <w:left w:w="60" w:type="dxa"/>
              <w:bottom w:w="28" w:type="dxa"/>
            </w:tcMar>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365" w:type="dxa"/>
            <w:tcBorders>
              <w:bottom w:val="single" w:sz="2" w:space="0" w:color="004777"/>
            </w:tcBorders>
            <w:shd w:fill="F0EFF7" w:val="clear"/>
            <w:tcMar>
              <w:bottom w:w="28" w:type="dxa"/>
            </w:tcMar>
            <w:vAlign w:val="center"/>
          </w:tcPr>
          <w:p>
            <w:pPr>
              <w:pStyle w:val="TableContents"/>
              <w:bidi w:val="0"/>
              <w:spacing w:before="0" w:after="283"/>
              <w:jc w:val="left"/>
              <w:rPr>
                <w:sz w:val="20"/>
              </w:rPr>
            </w:pPr>
            <w:r>
              <w:rPr>
                <w:sz w:val="20"/>
              </w:rPr>
              <w:t>1b.</w:t>
            </w:r>
          </w:p>
        </w:tc>
        <w:tc>
          <w:tcPr>
            <w:tcW w:w="7298" w:type="dxa"/>
            <w:tcBorders>
              <w:bottom w:val="single" w:sz="2" w:space="0" w:color="004777"/>
            </w:tcBorders>
            <w:shd w:fill="F0EFF7" w:val="clear"/>
            <w:tcMar>
              <w:bottom w:w="28" w:type="dxa"/>
            </w:tcMar>
            <w:vAlign w:val="center"/>
          </w:tcPr>
          <w:p>
            <w:pPr>
              <w:pStyle w:val="TableContents"/>
              <w:bidi w:val="0"/>
              <w:spacing w:before="0" w:after="283"/>
              <w:jc w:val="left"/>
              <w:rPr>
                <w:sz w:val="20"/>
              </w:rPr>
            </w:pPr>
            <w:r>
              <w:rPr>
                <w:sz w:val="20"/>
              </w:rPr>
              <w:t>Cesar Conde</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1072" w:type="dxa"/>
            <w:tcBorders>
              <w:left w:val="single" w:sz="2" w:space="0" w:color="004777"/>
              <w:bottom w:val="single" w:sz="2" w:space="0" w:color="004777"/>
            </w:tcBorders>
            <w:shd w:fill="F0EFF7" w:val="clear"/>
            <w:tcMar>
              <w:left w:w="60" w:type="dxa"/>
              <w:bottom w:w="28" w:type="dxa"/>
            </w:tcMar>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365" w:type="dxa"/>
            <w:tcBorders>
              <w:bottom w:val="single" w:sz="2" w:space="0" w:color="004777"/>
            </w:tcBorders>
            <w:shd w:fill="F0EFF7" w:val="clear"/>
            <w:tcMar>
              <w:bottom w:w="28" w:type="dxa"/>
            </w:tcMar>
            <w:vAlign w:val="center"/>
          </w:tcPr>
          <w:p>
            <w:pPr>
              <w:pStyle w:val="TableContents"/>
              <w:bidi w:val="0"/>
              <w:spacing w:before="0" w:after="283"/>
              <w:jc w:val="left"/>
              <w:rPr>
                <w:sz w:val="20"/>
              </w:rPr>
            </w:pPr>
            <w:r>
              <w:rPr>
                <w:sz w:val="20"/>
              </w:rPr>
              <w:t>1c.</w:t>
            </w:r>
          </w:p>
        </w:tc>
        <w:tc>
          <w:tcPr>
            <w:tcW w:w="7298" w:type="dxa"/>
            <w:tcBorders>
              <w:bottom w:val="single" w:sz="2" w:space="0" w:color="004777"/>
            </w:tcBorders>
            <w:shd w:fill="F0EFF7" w:val="clear"/>
            <w:tcMar>
              <w:bottom w:w="28" w:type="dxa"/>
            </w:tcMar>
            <w:vAlign w:val="center"/>
          </w:tcPr>
          <w:p>
            <w:pPr>
              <w:pStyle w:val="TableContents"/>
              <w:bidi w:val="0"/>
              <w:spacing w:before="0" w:after="283"/>
              <w:jc w:val="left"/>
              <w:rPr>
                <w:sz w:val="20"/>
              </w:rPr>
            </w:pPr>
            <w:r>
              <w:rPr>
                <w:sz w:val="20"/>
              </w:rPr>
              <w:t>Ian Cook</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28" w:type="dxa"/>
            </w:tcMar>
            <w:vAlign w:val="center"/>
          </w:tcPr>
          <w:p>
            <w:pPr>
              <w:pStyle w:val="TableContents"/>
              <w:bidi w:val="0"/>
              <w:spacing w:before="0" w:after="283"/>
              <w:jc w:val="left"/>
              <w:rPr/>
            </w:pPr>
            <w:r>
              <w:rPr/>
              <w:t> </w:t>
            </w:r>
          </w:p>
        </w:tc>
        <w:tc>
          <w:tcPr>
            <w:tcW w:w="1072" w:type="dxa"/>
            <w:tcBorders>
              <w:left w:val="single" w:sz="2" w:space="0" w:color="004777"/>
              <w:bottom w:val="single" w:sz="2" w:space="0" w:color="004777"/>
            </w:tcBorders>
            <w:shd w:fill="F0EFF7" w:val="clear"/>
            <w:tcMar>
              <w:left w:w="60" w:type="dxa"/>
              <w:bottom w:w="28" w:type="dxa"/>
            </w:tcMar>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1d.</w:t>
            </w:r>
          </w:p>
        </w:tc>
        <w:tc>
          <w:tcPr>
            <w:tcW w:w="7298"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Edith W. Cooper</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1e.</w:t>
            </w:r>
          </w:p>
        </w:tc>
        <w:tc>
          <w:tcPr>
            <w:tcW w:w="7298"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Susan M. Diamond</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1f.</w:t>
            </w:r>
          </w:p>
        </w:tc>
        <w:tc>
          <w:tcPr>
            <w:tcW w:w="7298"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Dina Dublon</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1g.</w:t>
            </w:r>
          </w:p>
        </w:tc>
        <w:tc>
          <w:tcPr>
            <w:tcW w:w="7298"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Michelle Gass</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1h.</w:t>
            </w:r>
          </w:p>
        </w:tc>
        <w:tc>
          <w:tcPr>
            <w:tcW w:w="7298"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David W. Gibbs</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1i.</w:t>
            </w:r>
          </w:p>
        </w:tc>
        <w:tc>
          <w:tcPr>
            <w:tcW w:w="7298"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Ramon L. Laguarta</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1j.</w:t>
            </w:r>
          </w:p>
        </w:tc>
        <w:tc>
          <w:tcPr>
            <w:tcW w:w="7298"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Dave J. Lewis</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1k.</w:t>
            </w:r>
          </w:p>
        </w:tc>
        <w:tc>
          <w:tcPr>
            <w:tcW w:w="7298"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Robert C. Pohlad</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1l.</w:t>
            </w:r>
          </w:p>
        </w:tc>
        <w:tc>
          <w:tcPr>
            <w:tcW w:w="7298"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Daniel Vasella</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1m. </w:t>
            </w:r>
          </w:p>
        </w:tc>
        <w:tc>
          <w:tcPr>
            <w:tcW w:w="7298"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Alberto Weisser</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279"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pPr>
            <w:r>
              <w:rPr/>
              <w:t> </w:t>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2.</w:t>
            </w:r>
          </w:p>
        </w:tc>
        <w:tc>
          <w:tcPr>
            <w:tcW w:w="8693" w:type="dxa"/>
            <w:gridSpan w:val="6"/>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Ratification of appointment of KPMG LLP as our independent registered public accounting firm for fiscal year 2026.</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sz w:val="4"/>
                <w:szCs w:val="4"/>
              </w:rPr>
            </w:pPr>
            <w:r>
              <w:rPr>
                <w:sz w:val="4"/>
                <w:szCs w:val="4"/>
              </w:rPr>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3.</w:t>
            </w:r>
          </w:p>
        </w:tc>
        <w:tc>
          <w:tcPr>
            <w:tcW w:w="8693" w:type="dxa"/>
            <w:gridSpan w:val="6"/>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Advisory approval of the Company’s executive compensation.</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42875" cy="142875"/>
                          </a:xfrm>
                          <a:prstGeom prst="rect">
                            <a:avLst/>
                          </a:prstGeom>
                        </pic:spPr>
                      </pic:pic>
                    </a:graphicData>
                  </a:graphic>
                </wp:inline>
              </w:drawing>
            </w:r>
            <w:r>
              <w:rPr/>
              <w:t> </w:t>
            </w:r>
            <w:r>
              <w:rPr>
                <w:b/>
                <w:sz w:val="20"/>
              </w:rPr>
              <w:t>For</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sz w:val="4"/>
                <w:szCs w:val="4"/>
              </w:rPr>
            </w:pPr>
            <w:r>
              <w:rPr>
                <w:sz w:val="4"/>
                <w:szCs w:val="4"/>
              </w:rPr>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4.</w:t>
            </w:r>
          </w:p>
        </w:tc>
        <w:tc>
          <w:tcPr>
            <w:tcW w:w="8693" w:type="dxa"/>
            <w:gridSpan w:val="6"/>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Shareholder Proposal - Independent Board Chair.</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42875" cy="142875"/>
                          </a:xfrm>
                          <a:prstGeom prst="rect">
                            <a:avLst/>
                          </a:prstGeom>
                        </pic:spPr>
                      </pic:pic>
                    </a:graphicData>
                  </a:graphic>
                </wp:inline>
              </w:drawing>
            </w:r>
            <w:r>
              <w:rPr/>
              <w:t> </w:t>
            </w:r>
            <w:r>
              <w:rPr>
                <w:b/>
                <w:sz w:val="20"/>
              </w:rPr>
              <w:t>Against</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sz w:val="4"/>
                <w:szCs w:val="4"/>
              </w:rPr>
            </w:pPr>
            <w:r>
              <w:rPr>
                <w:sz w:val="4"/>
                <w:szCs w:val="4"/>
              </w:rPr>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5.</w:t>
            </w:r>
          </w:p>
        </w:tc>
        <w:tc>
          <w:tcPr>
            <w:tcW w:w="8693" w:type="dxa"/>
            <w:gridSpan w:val="6"/>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Shareholder Proposal - Report on Human Rights Oversight.</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42875" cy="142875"/>
                          </a:xfrm>
                          <a:prstGeom prst="rect">
                            <a:avLst/>
                          </a:prstGeom>
                        </pic:spPr>
                      </pic:pic>
                    </a:graphicData>
                  </a:graphic>
                </wp:inline>
              </w:drawing>
            </w:r>
            <w:r>
              <w:rPr/>
              <w:t> </w:t>
            </w:r>
            <w:r>
              <w:rPr>
                <w:b/>
                <w:sz w:val="20"/>
              </w:rPr>
              <w:t>Against</w:t>
            </w:r>
          </w:p>
        </w:tc>
      </w:tr>
      <w:tr>
        <w:trPr/>
        <w:tc>
          <w:tcPr>
            <w:tcW w:w="75" w:type="dxa"/>
            <w:tcBorders>
              <w:bottom w:val="single" w:sz="2" w:space="0" w:color="004777"/>
            </w:tcBorders>
            <w:shd w:fill="F0EFF7" w:val="clear"/>
            <w:tcMar>
              <w:bottom w:w="40" w:type="dxa"/>
            </w:tcMar>
            <w:vAlign w:val="center"/>
          </w:tcPr>
          <w:p>
            <w:pPr>
              <w:pStyle w:val="TableContents"/>
              <w:bidi w:val="0"/>
              <w:spacing w:before="0" w:after="283"/>
              <w:jc w:val="left"/>
              <w:rPr>
                <w:sz w:val="4"/>
                <w:szCs w:val="4"/>
              </w:rPr>
            </w:pPr>
            <w:r>
              <w:rPr>
                <w:sz w:val="4"/>
                <w:szCs w:val="4"/>
              </w:rPr>
            </w:r>
          </w:p>
        </w:tc>
        <w:tc>
          <w:tcPr>
            <w:tcW w:w="365" w:type="dxa"/>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6.</w:t>
            </w:r>
          </w:p>
        </w:tc>
        <w:tc>
          <w:tcPr>
            <w:tcW w:w="8693" w:type="dxa"/>
            <w:gridSpan w:val="6"/>
            <w:tcBorders>
              <w:bottom w:val="single" w:sz="2" w:space="0" w:color="004777"/>
            </w:tcBorders>
            <w:shd w:fill="F0EFF7" w:val="clear"/>
            <w:tcMar>
              <w:bottom w:w="40" w:type="dxa"/>
            </w:tcMar>
            <w:vAlign w:val="center"/>
          </w:tcPr>
          <w:p>
            <w:pPr>
              <w:pStyle w:val="TableContents"/>
              <w:bidi w:val="0"/>
              <w:spacing w:before="0" w:after="283"/>
              <w:jc w:val="left"/>
              <w:rPr>
                <w:sz w:val="20"/>
              </w:rPr>
            </w:pPr>
            <w:r>
              <w:rPr>
                <w:sz w:val="20"/>
              </w:rPr>
              <w:t>Shareholder Proposal - Report Evaluating the Treatment of Animals within Supply Chain.</w:t>
            </w:r>
          </w:p>
        </w:tc>
        <w:tc>
          <w:tcPr>
            <w:tcW w:w="1072" w:type="dxa"/>
            <w:tcBorders>
              <w:left w:val="single" w:sz="2" w:space="0" w:color="004777"/>
              <w:bottom w:val="single" w:sz="2" w:space="0" w:color="004777"/>
            </w:tcBorders>
            <w:shd w:fill="F0EFF7" w:val="clear"/>
            <w:tcMar>
              <w:left w:w="60" w:type="dxa"/>
              <w:bottom w:w="40" w:type="dxa"/>
            </w:tcMar>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42875" cy="142875"/>
                          </a:xfrm>
                          <a:prstGeom prst="rect">
                            <a:avLst/>
                          </a:prstGeom>
                        </pic:spPr>
                      </pic:pic>
                    </a:graphicData>
                  </a:graphic>
                </wp:inline>
              </w:drawing>
            </w:r>
            <w:r>
              <w:rPr/>
              <w:t> </w:t>
            </w:r>
            <w:r>
              <w:rPr>
                <w:b/>
                <w:sz w:val="20"/>
              </w:rPr>
              <w:t>Against</w:t>
            </w:r>
          </w:p>
        </w:tc>
      </w:tr>
      <w:tr>
        <w:trPr/>
        <w:tc>
          <w:tcPr>
            <w:tcW w:w="75" w:type="dxa"/>
            <w:tcBorders/>
            <w:shd w:fill="F0EFF7" w:val="clear"/>
            <w:vAlign w:val="center"/>
          </w:tcPr>
          <w:p>
            <w:pPr>
              <w:pStyle w:val="TableContents"/>
              <w:bidi w:val="0"/>
              <w:spacing w:before="0" w:after="283"/>
              <w:jc w:val="left"/>
              <w:rPr/>
            </w:pPr>
            <w:r>
              <w:rPr/>
              <w:t> </w:t>
            </w:r>
          </w:p>
        </w:tc>
        <w:tc>
          <w:tcPr>
            <w:tcW w:w="10130" w:type="dxa"/>
            <w:gridSpan w:val="8"/>
            <w:tcBorders/>
            <w:shd w:fill="F0EFF7" w:val="clear"/>
            <w:vAlign w:val="center"/>
          </w:tcPr>
          <w:p>
            <w:pPr>
              <w:pStyle w:val="TableContents"/>
              <w:bidi w:val="0"/>
              <w:spacing w:before="0" w:after="283"/>
              <w:jc w:val="left"/>
              <w:rPr/>
            </w:pPr>
            <w:r>
              <w:rPr/>
              <w:t> </w:t>
            </w:r>
          </w:p>
        </w:tc>
      </w:tr>
      <w:tr>
        <w:trPr/>
        <w:tc>
          <w:tcPr>
            <w:tcW w:w="75" w:type="dxa"/>
            <w:tcBorders/>
            <w:shd w:fill="F0EFF7" w:val="clear"/>
            <w:vAlign w:val="center"/>
          </w:tcPr>
          <w:p>
            <w:pPr>
              <w:pStyle w:val="TableContents"/>
              <w:bidi w:val="0"/>
              <w:spacing w:before="0" w:after="283"/>
              <w:jc w:val="left"/>
              <w:rPr/>
            </w:pPr>
            <w:r>
              <w:rPr/>
              <w:t> </w:t>
            </w:r>
          </w:p>
        </w:tc>
        <w:tc>
          <w:tcPr>
            <w:tcW w:w="10130" w:type="dxa"/>
            <w:gridSpan w:val="8"/>
            <w:tcBorders/>
            <w:shd w:fill="F0EFF7" w:val="clear"/>
            <w:vAlign w:val="center"/>
          </w:tcPr>
          <w:p>
            <w:pPr>
              <w:pStyle w:val="TableContents"/>
              <w:bidi w:val="0"/>
              <w:spacing w:before="0" w:after="283"/>
              <w:jc w:val="left"/>
              <w:rPr/>
            </w:pPr>
            <w:r>
              <w:rPr/>
              <w:t> </w:t>
            </w:r>
          </w:p>
        </w:tc>
      </w:tr>
      <w:tr>
        <w:trPr/>
        <w:tc>
          <w:tcPr>
            <w:tcW w:w="75" w:type="dxa"/>
            <w:tcBorders/>
            <w:shd w:fill="F0EFF7" w:val="clear"/>
            <w:vAlign w:val="center"/>
          </w:tcPr>
          <w:p>
            <w:pPr>
              <w:pStyle w:val="TableContents"/>
              <w:bidi w:val="0"/>
              <w:spacing w:before="0" w:after="283"/>
              <w:jc w:val="left"/>
              <w:rPr/>
            </w:pPr>
            <w:r>
              <w:rPr/>
              <w:t> </w:t>
            </w:r>
          </w:p>
        </w:tc>
        <w:tc>
          <w:tcPr>
            <w:tcW w:w="10130" w:type="dxa"/>
            <w:gridSpan w:val="8"/>
            <w:tcBorders/>
            <w:shd w:fill="F0EFF7" w:val="clear"/>
            <w:vAlign w:val="center"/>
          </w:tcPr>
          <w:p>
            <w:pPr>
              <w:pStyle w:val="TableContents"/>
              <w:bidi w:val="0"/>
              <w:spacing w:before="0" w:after="283"/>
              <w:jc w:val="left"/>
              <w:rPr/>
            </w:pPr>
            <w:r>
              <w:rPr/>
              <w:t> </w:t>
            </w:r>
          </w:p>
        </w:tc>
      </w:tr>
    </w:tbl>
    <w:tbl>
      <w:tblPr>
        <w:tblW w:w="10205" w:type="dxa"/>
        <w:jc w:val="left"/>
        <w:tblInd w:w="0" w:type="dxa"/>
        <w:shd w:fill="F0EFF7" w:val="clear"/>
        <w:tblLayout w:type="fixed"/>
        <w:tblCellMar>
          <w:top w:w="0" w:type="dxa"/>
          <w:left w:w="0" w:type="dxa"/>
          <w:bottom w:w="0" w:type="dxa"/>
          <w:right w:w="0" w:type="dxa"/>
        </w:tblCellMar>
      </w:tblPr>
      <w:tblGrid>
        <w:gridCol w:w="10081"/>
        <w:gridCol w:w="124"/>
      </w:tblGrid>
      <w:tr>
        <w:trPr/>
        <w:tc>
          <w:tcPr>
            <w:tcW w:w="10081" w:type="dxa"/>
            <w:tcBorders/>
            <w:shd w:fill="F0EFF7" w:val="clear"/>
            <w:vAlign w:val="center"/>
          </w:tcPr>
          <w:p>
            <w:pPr>
              <w:pStyle w:val="TableContents"/>
              <w:bidi w:val="0"/>
              <w:spacing w:before="0" w:after="283"/>
              <w:jc w:val="both"/>
              <w:rPr/>
            </w:pPr>
            <w:r>
              <w:rPr/>
              <w:t> </w:t>
            </w:r>
          </w:p>
        </w:tc>
        <w:tc>
          <w:tcPr>
            <w:tcW w:w="124" w:type="dxa"/>
            <w:tcBorders/>
            <w:shd w:fill="F0EFF7" w:val="clear"/>
            <w:vAlign w:val="center"/>
          </w:tcPr>
          <w:p>
            <w:pPr>
              <w:pStyle w:val="TableContents"/>
              <w:bidi w:val="0"/>
              <w:spacing w:before="0" w:after="283"/>
              <w:jc w:val="left"/>
              <w:rPr/>
            </w:pPr>
            <w:r>
              <w:rPr/>
              <w:t> </w:t>
            </w:r>
          </w:p>
        </w:tc>
      </w:tr>
      <w:tr>
        <w:trPr/>
        <w:tc>
          <w:tcPr>
            <w:tcW w:w="10081" w:type="dxa"/>
            <w:tcBorders/>
            <w:shd w:fill="F0EFF7" w:val="clear"/>
            <w:vAlign w:val="center"/>
          </w:tcPr>
          <w:p>
            <w:pPr>
              <w:pStyle w:val="TableContents"/>
              <w:bidi w:val="0"/>
              <w:spacing w:before="0" w:after="283"/>
              <w:jc w:val="both"/>
              <w:rPr/>
            </w:pPr>
            <w:r>
              <w:rPr/>
              <w:drawing>
                <wp:inline distT="0" distB="0" distL="0" distR="0">
                  <wp:extent cx="3857625" cy="5715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857625" cy="571500"/>
                          </a:xfrm>
                          <a:prstGeom prst="rect">
                            <a:avLst/>
                          </a:prstGeom>
                        </pic:spPr>
                      </pic:pic>
                    </a:graphicData>
                  </a:graphic>
                </wp:inline>
              </w:drawing>
            </w:r>
          </w:p>
        </w:tc>
        <w:tc>
          <w:tcPr>
            <w:tcW w:w="124" w:type="dxa"/>
            <w:tcBorders/>
            <w:shd w:fill="F0EFF7" w:val="clear"/>
            <w:vAlign w:val="center"/>
          </w:tcPr>
          <w:p>
            <w:pPr>
              <w:pStyle w:val="TableContents"/>
              <w:bidi w:val="0"/>
              <w:spacing w:before="0" w:after="283"/>
              <w:jc w:val="left"/>
              <w:rPr/>
            </w:pPr>
            <w:r>
              <w:rPr/>
              <w:t> </w:t>
            </w:r>
          </w:p>
        </w:tc>
      </w:tr>
      <w:tr>
        <w:trPr/>
        <w:tc>
          <w:tcPr>
            <w:tcW w:w="10081" w:type="dxa"/>
            <w:tcBorders/>
            <w:shd w:fill="FFFFFF" w:val="clear"/>
            <w:vAlign w:val="center"/>
          </w:tcPr>
          <w:p>
            <w:pPr>
              <w:pStyle w:val="TableContents"/>
              <w:bidi w:val="0"/>
              <w:spacing w:before="0" w:after="283"/>
              <w:jc w:val="both"/>
              <w:rPr/>
            </w:pPr>
            <w:r>
              <w:rPr/>
              <w:t> </w:t>
            </w:r>
          </w:p>
        </w:tc>
        <w:tc>
          <w:tcPr>
            <w:tcW w:w="124" w:type="dxa"/>
            <w:tcBorders/>
            <w:shd w:fill="FFFFFF" w:val="clear"/>
            <w:vAlign w:val="center"/>
          </w:tcPr>
          <w:p>
            <w:pPr>
              <w:pStyle w:val="TableContents"/>
              <w:bidi w:val="0"/>
              <w:spacing w:before="0" w:after="283"/>
              <w:jc w:val="left"/>
              <w:rPr/>
            </w:pPr>
            <w:r>
              <w:rPr/>
              <w:t> </w:t>
            </w:r>
          </w:p>
        </w:tc>
      </w:tr>
      <w:tr>
        <w:trPr/>
        <w:tc>
          <w:tcPr>
            <w:tcW w:w="10205" w:type="dxa"/>
            <w:gridSpan w:val="2"/>
            <w:tcBorders/>
            <w:shd w:fill="004777" w:val="clear"/>
            <w:vAlign w:val="center"/>
          </w:tcPr>
          <w:p>
            <w:pPr>
              <w:pStyle w:val="TableContents"/>
              <w:bidi w:val="0"/>
              <w:spacing w:before="0" w:after="283"/>
              <w:jc w:val="center"/>
              <w:rPr>
                <w:rFonts w:ascii="Arial;Helvetica;Sans-Serif" w:hAnsi="Arial;Helvetica;Sans-Serif"/>
                <w:b/>
                <w:color w:val="FFFFFF"/>
              </w:rPr>
            </w:pPr>
            <w:r>
              <w:rPr>
                <w:rFonts w:ascii="Arial;Helvetica;Sans-Serif" w:hAnsi="Arial;Helvetica;Sans-Serif"/>
                <w:b/>
                <w:color w:val="FFFFFF"/>
              </w:rPr>
              <w:t>Prefer to receive an email instead? While voting on www.ProxyVote.com, be sure to click “Delivery Settings”.</w:t>
            </w:r>
          </w:p>
        </w:tc>
      </w:tr>
    </w:tbl>
    <w:p>
      <w:pPr>
        <w:pStyle w:val="TextBody"/>
        <w:bidi w:val="0"/>
        <w:spacing w:before="200" w:after="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V85867-P45422-Z91978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drawing>
          <wp:inline distT="0" distB="0" distL="0" distR="0">
            <wp:extent cx="2286000" cy="7048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286000" cy="704850"/>
                    </a:xfrm>
                    <a:prstGeom prst="rect">
                      <a:avLst/>
                    </a:prstGeom>
                  </pic:spPr>
                </pic:pic>
              </a:graphicData>
            </a:graphic>
          </wp:inline>
        </w:drawing>
      </w:r>
    </w:p>
    <w:p>
      <w:pPr>
        <w:pStyle w:val="TextBody"/>
        <w:bidi w:val="0"/>
        <w:jc w:val="left"/>
        <w:rPr>
          <w:rFonts w:ascii="Arial" w:hAnsi="Arial"/>
          <w:sz w:val="80"/>
        </w:rPr>
      </w:pPr>
      <w:r>
        <w:rPr>
          <w:rFonts w:ascii="Arial" w:hAnsi="Arial"/>
          <w:sz w:val="80"/>
        </w:rPr>
        <w:t>Your vote makes a difference</w:t>
      </w:r>
    </w:p>
    <w:tbl>
      <w:tblPr>
        <w:tblW w:w="5000" w:type="pct"/>
        <w:jc w:val="center"/>
        <w:tblInd w:w="0" w:type="dxa"/>
        <w:tblLayout w:type="fixed"/>
        <w:tblCellMar>
          <w:top w:w="0" w:type="dxa"/>
          <w:left w:w="0" w:type="dxa"/>
          <w:bottom w:w="0" w:type="dxa"/>
          <w:right w:w="0" w:type="dxa"/>
        </w:tblCellMar>
      </w:tblPr>
      <w:tblGrid>
        <w:gridCol w:w="6169"/>
        <w:gridCol w:w="4036"/>
      </w:tblGrid>
      <w:tr>
        <w:trPr/>
        <w:tc>
          <w:tcPr>
            <w:tcW w:w="6169" w:type="dxa"/>
            <w:tcBorders/>
            <w:vAlign w:val="center"/>
          </w:tcPr>
          <w:p>
            <w:pPr>
              <w:pStyle w:val="TableContents"/>
              <w:bidi w:val="0"/>
              <w:jc w:val="left"/>
              <w:rPr>
                <w:rFonts w:ascii="Arial" w:hAnsi="Arial"/>
                <w:sz w:val="18"/>
              </w:rPr>
            </w:pPr>
            <w:r>
              <w:rPr>
                <w:rFonts w:ascii="Arial" w:hAnsi="Arial"/>
                <w:sz w:val="18"/>
              </w:rPr>
              <w:t>Every vote counts.</w:t>
            </w:r>
          </w:p>
          <w:p>
            <w:pPr>
              <w:pStyle w:val="TableContents"/>
              <w:bidi w:val="0"/>
              <w:spacing w:before="0" w:after="283"/>
              <w:jc w:val="left"/>
              <w:rPr>
                <w:rFonts w:ascii="Arial" w:hAnsi="Arial"/>
                <w:sz w:val="18"/>
              </w:rPr>
            </w:pPr>
            <w:r>
              <w:rPr>
                <w:rFonts w:ascii="Arial" w:hAnsi="Arial"/>
                <w:b/>
                <w:sz w:val="18"/>
              </w:rPr>
              <w:t>To express our appreciation for your participation, PepsiCo will donate $1 to No Kid Hungry on behalf of every shareholder account that votes.</w:t>
            </w:r>
            <w:r>
              <w:rPr>
                <w:rFonts w:ascii="Arial" w:hAnsi="Arial"/>
                <w:sz w:val="18"/>
              </w:rPr>
              <w:t xml:space="preserve"> Every $1 can help provide nutritious meals for children.</w:t>
            </w:r>
          </w:p>
        </w:tc>
        <w:tc>
          <w:tcPr>
            <w:tcW w:w="4036" w:type="dxa"/>
            <w:tcBorders/>
            <w:vAlign w:val="center"/>
          </w:tcPr>
          <w:p>
            <w:pPr>
              <w:pStyle w:val="TableContents"/>
              <w:bidi w:val="0"/>
              <w:spacing w:before="0" w:after="283"/>
              <w:jc w:val="left"/>
              <w:rPr/>
            </w:pPr>
            <w:r>
              <w:rPr/>
              <w:drawing>
                <wp:inline distT="0" distB="0" distL="0" distR="0">
                  <wp:extent cx="2562225" cy="8858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562225" cy="885825"/>
                          </a:xfrm>
                          <a:prstGeom prst="rect">
                            <a:avLst/>
                          </a:prstGeom>
                        </pic:spPr>
                      </pic:pic>
                    </a:graphicData>
                  </a:graphic>
                </wp:inline>
              </w:drawing>
            </w:r>
          </w:p>
        </w:tc>
      </w:tr>
    </w:tbl>
    <w:p>
      <w:pPr>
        <w:pStyle w:val="TextBody"/>
        <w:bidi w:val="0"/>
        <w:jc w:val="left"/>
        <w:rPr>
          <w:rFonts w:ascii="Arial" w:hAnsi="Arial"/>
          <w:sz w:val="18"/>
        </w:rPr>
      </w:pPr>
      <w:r>
        <w:rPr>
          <w:rFonts w:ascii="Arial" w:hAnsi="Arial"/>
          <w:sz w:val="18"/>
        </w:rPr>
        <w:t>Please see our 2026 proxy statement for additional information.</w:t>
      </w:r>
    </w:p>
    <w:p>
      <w:pPr>
        <w:pStyle w:val="TextBody"/>
        <w:bidi w:val="0"/>
        <w:jc w:val="left"/>
        <w:rPr>
          <w:rFonts w:ascii="Arial" w:hAnsi="Arial"/>
          <w:sz w:val="16"/>
        </w:rPr>
      </w:pPr>
      <w:r>
        <w:rPr>
          <w:rFonts w:ascii="Arial" w:hAnsi="Arial"/>
          <w:sz w:val="16"/>
        </w:rPr>
        <w:t>P45218-EPN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6440" w:type="dxa"/>
        <w:jc w:val="left"/>
        <w:tblInd w:w="0" w:type="dxa"/>
        <w:tblLayout w:type="fixed"/>
        <w:tblCellMar>
          <w:top w:w="0" w:type="dxa"/>
          <w:left w:w="0" w:type="dxa"/>
          <w:bottom w:w="0" w:type="dxa"/>
          <w:right w:w="0" w:type="dxa"/>
        </w:tblCellMar>
      </w:tblPr>
      <w:tblGrid>
        <w:gridCol w:w="6440"/>
      </w:tblGrid>
      <w:tr>
        <w:trPr/>
        <w:tc>
          <w:tcPr>
            <w:tcW w:w="6440" w:type="dxa"/>
            <w:tcBorders/>
            <w:shd w:fill="0A578F" w:val="clear"/>
            <w:vAlign w:val="center"/>
          </w:tcPr>
          <w:p>
            <w:pPr>
              <w:pStyle w:val="TableContents"/>
              <w:bidi w:val="0"/>
              <w:spacing w:before="0" w:after="283"/>
              <w:jc w:val="left"/>
              <w:rPr>
                <w:b/>
                <w:color w:val="FFFFFF"/>
                <w:sz w:val="52"/>
              </w:rPr>
            </w:pPr>
            <w:r>
              <w:rPr>
                <w:b/>
                <w:color w:val="FFFFFF"/>
                <w:sz w:val="52"/>
              </w:rPr>
              <w:t>Frequently Asked Questions</w:t>
            </w:r>
          </w:p>
        </w:tc>
      </w:tr>
    </w:tbl>
    <w:p>
      <w:pPr>
        <w:pStyle w:val="TextBody"/>
        <w:bidi w:val="0"/>
        <w:spacing w:before="200" w:after="0"/>
        <w:ind w:left="200" w:right="200" w:hanging="0"/>
        <w:jc w:val="left"/>
        <w:rPr>
          <w:rFonts w:ascii="Arial;Helvetica;Sans-Serif" w:hAnsi="Arial;Helvetica;Sans-Serif"/>
          <w:b/>
          <w:i w:val="false"/>
          <w:caps w:val="false"/>
          <w:smallCaps w:val="false"/>
          <w:color w:val="0A578F"/>
          <w:sz w:val="24"/>
        </w:rPr>
      </w:pPr>
      <w:r>
        <w:rPr>
          <w:rFonts w:ascii="Arial;Helvetica;Sans-Serif" w:hAnsi="Arial;Helvetica;Sans-Serif"/>
          <w:b/>
          <w:i w:val="false"/>
          <w:caps w:val="false"/>
          <w:smallCaps w:val="false"/>
          <w:color w:val="0A578F"/>
          <w:sz w:val="24"/>
        </w:rPr>
        <w:t>Why am I receiving this Notice of Internet Availability?</w:t>
      </w:r>
    </w:p>
    <w:p>
      <w:pPr>
        <w:pStyle w:val="TextBody"/>
        <w:bidi w:val="0"/>
        <w:spacing w:before="200" w:after="0"/>
        <w:ind w:left="200" w:right="2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Securities and Exchange Commission (“SEC”) permits companies to send the enclosed “Notice” instead of a full printed set of proxy materials. The Notice provides instructions on how to view your company’s proxy materials, vote online and request a full set of printed materials by mail.</w:t>
      </w:r>
    </w:p>
    <w:p>
      <w:pPr>
        <w:pStyle w:val="TextBody"/>
        <w:bidi w:val="0"/>
        <w:spacing w:before="200" w:after="0"/>
        <w:ind w:left="200" w:right="2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are several advantages to your company sending a Notice instead of a full set of materials, including lowering your company’s costs and reducing the environmental impact from printing and mailing full sets of proxy materials.</w:t>
      </w:r>
    </w:p>
    <w:p>
      <w:pPr>
        <w:pStyle w:val="TextBody"/>
        <w:bidi w:val="0"/>
        <w:spacing w:before="200" w:after="0"/>
        <w:ind w:left="200" w:right="200" w:hanging="0"/>
        <w:jc w:val="left"/>
        <w:rPr>
          <w:rFonts w:ascii="Arial;Helvetica;Sans-Serif" w:hAnsi="Arial;Helvetica;Sans-Serif"/>
          <w:b/>
          <w:i w:val="false"/>
          <w:caps w:val="false"/>
          <w:smallCaps w:val="false"/>
          <w:color w:val="0A578F"/>
          <w:sz w:val="24"/>
        </w:rPr>
      </w:pPr>
      <w:r>
        <w:rPr>
          <w:rFonts w:ascii="Arial;Helvetica;Sans-Serif" w:hAnsi="Arial;Helvetica;Sans-Serif"/>
          <w:b/>
          <w:i w:val="false"/>
          <w:caps w:val="false"/>
          <w:smallCaps w:val="false"/>
          <w:color w:val="0A578F"/>
          <w:sz w:val="24"/>
        </w:rPr>
        <w:t>How do I view the proxy materials online?</w:t>
      </w:r>
    </w:p>
    <w:p>
      <w:pPr>
        <w:pStyle w:val="TextBody"/>
        <w:bidi w:val="0"/>
        <w:spacing w:before="200" w:after="0"/>
        <w:ind w:left="200" w:right="2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Go to </w:t>
      </w:r>
      <w:r>
        <w:rPr>
          <w:rFonts w:ascii="Arial;Helvetica;Sans-Serif" w:hAnsi="Arial;Helvetica;Sans-Serif"/>
          <w:b w:val="false"/>
          <w:i w:val="false"/>
          <w:caps w:val="false"/>
          <w:smallCaps w:val="false"/>
          <w:sz w:val="20"/>
          <w:u w:val="single"/>
        </w:rPr>
        <w:t>www.proxyvote.com</w:t>
      </w:r>
      <w:r>
        <w:rPr>
          <w:rFonts w:ascii="Arial;Helvetica;Sans-Serif" w:hAnsi="Arial;Helvetica;Sans-Serif"/>
          <w:b w:val="false"/>
          <w:i w:val="false"/>
          <w:caps w:val="false"/>
          <w:smallCaps w:val="false"/>
          <w:sz w:val="20"/>
        </w:rPr>
        <w:t xml:space="preserve"> and enter your control number to get started. Your control number can be found on the enclosed Notice.</w:t>
      </w:r>
    </w:p>
    <w:p>
      <w:pPr>
        <w:pStyle w:val="TextBody"/>
        <w:bidi w:val="0"/>
        <w:spacing w:before="200" w:after="0"/>
        <w:ind w:left="200" w:right="200" w:hanging="0"/>
        <w:jc w:val="left"/>
        <w:rPr>
          <w:rFonts w:ascii="Arial;Helvetica;Sans-Serif" w:hAnsi="Arial;Helvetica;Sans-Serif"/>
          <w:b/>
          <w:i w:val="false"/>
          <w:caps w:val="false"/>
          <w:smallCaps w:val="false"/>
          <w:color w:val="0A578F"/>
          <w:sz w:val="24"/>
        </w:rPr>
      </w:pPr>
      <w:r>
        <w:rPr>
          <w:rFonts w:ascii="Arial;Helvetica;Sans-Serif" w:hAnsi="Arial;Helvetica;Sans-Serif"/>
          <w:b/>
          <w:i w:val="false"/>
          <w:caps w:val="false"/>
          <w:smallCaps w:val="false"/>
          <w:color w:val="0A578F"/>
          <w:sz w:val="24"/>
        </w:rPr>
        <w:t>What if I prefer to receive a paper copy of the proxy materials?</w:t>
      </w:r>
    </w:p>
    <w:p>
      <w:pPr>
        <w:pStyle w:val="TextBody"/>
        <w:bidi w:val="0"/>
        <w:spacing w:before="200" w:after="0"/>
        <w:ind w:left="200" w:right="2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can easily request a paper copy which will be mailed to you at no cost. Instructions on how to do so can be found in the Get Informed Before You Vote section of the Notice.</w:t>
      </w:r>
    </w:p>
    <w:p>
      <w:pPr>
        <w:pStyle w:val="TextBody"/>
        <w:bidi w:val="0"/>
        <w:spacing w:before="200" w:after="0"/>
        <w:ind w:left="200" w:right="200" w:hanging="0"/>
        <w:jc w:val="left"/>
        <w:rPr>
          <w:rFonts w:ascii="Arial;Helvetica;Sans-Serif" w:hAnsi="Arial;Helvetica;Sans-Serif"/>
          <w:b/>
          <w:i w:val="false"/>
          <w:caps w:val="false"/>
          <w:smallCaps w:val="false"/>
          <w:color w:val="0A578F"/>
          <w:sz w:val="24"/>
        </w:rPr>
      </w:pPr>
      <w:r>
        <w:rPr>
          <w:rFonts w:ascii="Arial;Helvetica;Sans-Serif" w:hAnsi="Arial;Helvetica;Sans-Serif"/>
          <w:b/>
          <w:i w:val="false"/>
          <w:caps w:val="false"/>
          <w:smallCaps w:val="false"/>
          <w:color w:val="0A578F"/>
          <w:sz w:val="24"/>
        </w:rPr>
        <w:t>Can I receive proxy materials for future meetings by e-mail rather than receive a Notice?</w:t>
      </w:r>
    </w:p>
    <w:p>
      <w:pPr>
        <w:pStyle w:val="TextBody"/>
        <w:bidi w:val="0"/>
        <w:spacing w:before="200" w:after="0"/>
        <w:ind w:left="200" w:right="2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Yes, you can. Go to </w:t>
      </w:r>
      <w:r>
        <w:rPr>
          <w:rFonts w:ascii="Arial;Helvetica;Sans-Serif" w:hAnsi="Arial;Helvetica;Sans-Serif"/>
          <w:b w:val="false"/>
          <w:i w:val="false"/>
          <w:caps w:val="false"/>
          <w:smallCaps w:val="false"/>
          <w:sz w:val="20"/>
          <w:u w:val="single"/>
        </w:rPr>
        <w:t>www.proxyvote.com</w:t>
      </w:r>
      <w:r>
        <w:rPr>
          <w:rFonts w:ascii="Arial;Helvetica;Sans-Serif" w:hAnsi="Arial;Helvetica;Sans-Serif"/>
          <w:b w:val="false"/>
          <w:i w:val="false"/>
          <w:caps w:val="false"/>
          <w:smallCaps w:val="false"/>
          <w:sz w:val="20"/>
        </w:rPr>
        <w:t xml:space="preserve"> and make your choice in the Delivery Settings section.</w:t>
      </w:r>
    </w:p>
    <w:p>
      <w:pPr>
        <w:pStyle w:val="TextBody"/>
        <w:bidi w:val="0"/>
        <w:spacing w:before="200" w:after="0"/>
        <w:ind w:left="200" w:right="2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For more information about the SEC’s Notice and Access Proxy Rules please visit: </w:t>
      </w:r>
      <w:r>
        <w:rPr>
          <w:rFonts w:ascii="Arial;Helvetica;Sans-Serif" w:hAnsi="Arial;Helvetica;Sans-Serif"/>
          <w:b w:val="false"/>
          <w:i w:val="false"/>
          <w:caps w:val="false"/>
          <w:smallCaps w:val="false"/>
          <w:sz w:val="20"/>
          <w:u w:val="single"/>
        </w:rPr>
        <w:t>www.sec.gov/spotlight/proxymatters/e-proxy.shtml</w:t>
      </w:r>
      <w:r>
        <w:rPr>
          <w:rFonts w:ascii="Arial;Helvetica;Sans-Serif" w:hAnsi="Arial;Helvetica;Sans-Serif"/>
          <w:b w:val="false"/>
          <w:i w:val="false"/>
          <w:caps w:val="false"/>
          <w:smallCaps w:val="false"/>
          <w:sz w:val="20"/>
        </w:rPr>
        <w:t>.</w:t>
      </w:r>
    </w:p>
    <w:p>
      <w:pPr>
        <w:pStyle w:val="TextBody"/>
        <w:bidi w:val="0"/>
        <w:spacing w:before="200" w:after="0"/>
        <w:ind w:left="200" w:right="20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DOCUMENT ID 2/23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0.jpeg"/><Relationship Id="rId21" Type="http://schemas.openxmlformats.org/officeDocument/2006/relationships/image" Target="media/image10.jpeg"/><Relationship Id="rId22" Type="http://schemas.openxmlformats.org/officeDocument/2006/relationships/image" Target="media/image10.jpeg"/><Relationship Id="rId23" Type="http://schemas.openxmlformats.org/officeDocument/2006/relationships/image" Target="media/image10.jpeg"/><Relationship Id="rId24" Type="http://schemas.openxmlformats.org/officeDocument/2006/relationships/image" Target="media/image10.jpeg"/><Relationship Id="rId25" Type="http://schemas.openxmlformats.org/officeDocument/2006/relationships/image" Target="media/image10.jpeg"/><Relationship Id="rId26" Type="http://schemas.openxmlformats.org/officeDocument/2006/relationships/image" Target="media/image10.jpeg"/><Relationship Id="rId27" Type="http://schemas.openxmlformats.org/officeDocument/2006/relationships/image" Target="media/image10.jpeg"/><Relationship Id="rId28" Type="http://schemas.openxmlformats.org/officeDocument/2006/relationships/image" Target="media/image10.jpeg"/><Relationship Id="rId29" Type="http://schemas.openxmlformats.org/officeDocument/2006/relationships/image" Target="media/image10.jpeg"/><Relationship Id="rId30" Type="http://schemas.openxmlformats.org/officeDocument/2006/relationships/image" Target="media/image10.jpeg"/><Relationship Id="rId31" Type="http://schemas.openxmlformats.org/officeDocument/2006/relationships/image" Target="media/image10.jpeg"/><Relationship Id="rId32" Type="http://schemas.openxmlformats.org/officeDocument/2006/relationships/image" Target="media/image10.jpeg"/><Relationship Id="rId33" Type="http://schemas.openxmlformats.org/officeDocument/2006/relationships/image" Target="media/image10.jpeg"/><Relationship Id="rId34" Type="http://schemas.openxmlformats.org/officeDocument/2006/relationships/image" Target="media/image11.jpeg"/><Relationship Id="rId35" Type="http://schemas.openxmlformats.org/officeDocument/2006/relationships/image" Target="media/image11.jpeg"/><Relationship Id="rId36" Type="http://schemas.openxmlformats.org/officeDocument/2006/relationships/image" Target="media/image11.jpeg"/><Relationship Id="rId37" Type="http://schemas.openxmlformats.org/officeDocument/2006/relationships/image" Target="media/image12.jpeg"/><Relationship Id="rId38" Type="http://schemas.openxmlformats.org/officeDocument/2006/relationships/image" Target="media/image13.jpeg"/><Relationship Id="rId39" Type="http://schemas.openxmlformats.org/officeDocument/2006/relationships/image" Target="media/image14.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802</Words>
  <Characters>4255</Characters>
  <CharactersWithSpaces>5316</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PepsiCo, Inc. - DEFA14A</dc:title>
</cp:coreProperties>
</file>