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625.xml.htm"/>
      <w:bookmarkStart w:id="1" w:name="kswkform4_17912306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Diamond Susan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ANDERSON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PURCHASE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PEPSICO INC</w:t>
              </w:r>
            </w:hyperlink>
            <w:r>
              <w:rPr/>
              <w:t xml:space="preserve"> [ </w:t>
            </w:r>
            <w:r>
              <w:rPr>
                <w:rFonts w:ascii="Times;serif" w:hAnsi="Times;serif"/>
                <w:color w:val="0000FF"/>
                <w:sz w:val="24"/>
                <w:shd w:fill="FFFFFF" w:val="clear"/>
              </w:rPr>
              <w:t>PEP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0"/>
        <w:gridCol w:w="906"/>
        <w:gridCol w:w="778"/>
        <w:gridCol w:w="602"/>
        <w:gridCol w:w="335"/>
        <w:gridCol w:w="1284"/>
        <w:gridCol w:w="415"/>
        <w:gridCol w:w="737"/>
        <w:gridCol w:w="1329"/>
        <w:gridCol w:w="951"/>
        <w:gridCol w:w="90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165.225</w:t>
            </w:r>
            <w:r>
              <w:rPr>
                <w:rFonts w:ascii="Times;serif" w:hAnsi="Times;serif"/>
                <w:color w:val="008000"/>
                <w:position w:val="7"/>
                <w:sz w:val="16"/>
                <w:sz w:val="20"/>
                <w:shd w:fill="FFFFFF" w:val="clear"/>
              </w:rPr>
              <w:t>(1)</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8,431.8454</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1,592.3566</w:t>
            </w:r>
            <w:r>
              <w:rPr>
                <w:rFonts w:ascii="Times;serif" w:hAnsi="Times;serif"/>
                <w:color w:val="008000"/>
                <w:position w:val="7"/>
                <w:sz w:val="16"/>
                <w:sz w:val="20"/>
                <w:shd w:fill="FFFFFF" w:val="clear"/>
              </w:rPr>
              <w:t>(2)</w:t>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125.6</w:t>
            </w:r>
          </w:p>
        </w:tc>
        <w:tc>
          <w:tcPr>
            <w:tcW w:w="13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10,024.202</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number includes the phantom stock units acquired on various dates between June 1, 2026 and September 30, 2026 through reinvestment of dividend equivalents pursuant to the PepsiCo Director Deferral Program, at prices ranging from $126.72 to $135.40, payable in shares of PepsiCo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represents the filing person's phantom stock units received for service as a director that are payable in shares of PepsiCo Common Stock on a one-for-one basis commencing on the first day of the calendar quarter following the first anniversary of the filing person's retirement or resignation from PepsiCo's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Cynthia A. Nastanski,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2445" TargetMode="External"/><Relationship Id="rId5" Type="http://schemas.openxmlformats.org/officeDocument/2006/relationships/hyperlink" Target="http://www.sec.gov/cgi-bin/browse-edgar?action=getcompany&amp;CIK=00000774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680</Words>
  <Characters>3711</Characters>
  <CharactersWithSpaces>4314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