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1230586.xml.htm"/>
      <w:bookmarkStart w:id="1" w:name="kswkform4_179123058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Gass Michelle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PEPSICO,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700 ANDERSON HILL ROAD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PURCHASE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10577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PEPSICO INC</w:t>
              </w:r>
            </w:hyperlink>
            <w:r>
              <w:rPr/>
              <w:t xml:space="preserve"> [ </w:t>
            </w:r>
            <w:r>
              <w:rPr>
                <w:rFonts w:ascii="Times;serif" w:hAnsi="Times;serif"/>
                <w:color w:val="0000FF"/>
                <w:sz w:val="24"/>
                <w:shd w:fill="FFFFFF" w:val="clear"/>
              </w:rPr>
              <w:t>PEP</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901"/>
        <w:gridCol w:w="905"/>
        <w:gridCol w:w="777"/>
        <w:gridCol w:w="600"/>
        <w:gridCol w:w="333"/>
        <w:gridCol w:w="1283"/>
        <w:gridCol w:w="408"/>
        <w:gridCol w:w="733"/>
        <w:gridCol w:w="1419"/>
        <w:gridCol w:w="943"/>
        <w:gridCol w:w="90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90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42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41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4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90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28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0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3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41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90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PepsiCo, Inc. 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09/30/2026</w:t>
            </w:r>
          </w:p>
        </w:tc>
        <w:tc>
          <w:tcPr>
            <w:tcW w:w="77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3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8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467.7007</w:t>
            </w:r>
            <w:r>
              <w:rPr>
                <w:rFonts w:ascii="Times;serif" w:hAnsi="Times;serif"/>
                <w:color w:val="008000"/>
                <w:position w:val="7"/>
                <w:sz w:val="16"/>
                <w:sz w:val="20"/>
                <w:shd w:fill="FFFFFF" w:val="clear"/>
              </w:rPr>
              <w:t>(1)</w:t>
            </w:r>
          </w:p>
        </w:tc>
        <w:tc>
          <w:tcPr>
            <w:tcW w:w="4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4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12,428.1901</w:t>
            </w:r>
          </w:p>
        </w:tc>
        <w:tc>
          <w:tcPr>
            <w:tcW w:w="9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0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PepsiCo, Inc. 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10/01/2026</w:t>
            </w:r>
          </w:p>
        </w:tc>
        <w:tc>
          <w:tcPr>
            <w:tcW w:w="77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3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8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1,592.3566</w:t>
            </w:r>
            <w:r>
              <w:rPr>
                <w:rFonts w:ascii="Times;serif" w:hAnsi="Times;serif"/>
                <w:color w:val="008000"/>
                <w:position w:val="7"/>
                <w:sz w:val="16"/>
                <w:sz w:val="20"/>
                <w:shd w:fill="FFFFFF" w:val="clear"/>
              </w:rPr>
              <w:t>(2)</w:t>
            </w:r>
          </w:p>
        </w:tc>
        <w:tc>
          <w:tcPr>
            <w:tcW w:w="40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3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125.6</w:t>
            </w:r>
          </w:p>
        </w:tc>
        <w:tc>
          <w:tcPr>
            <w:tcW w:w="141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14,020.5467</w:t>
            </w:r>
          </w:p>
        </w:tc>
        <w:tc>
          <w:tcPr>
            <w:tcW w:w="94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number includes the phantom stock units acquired on various dates between October 1, 2025 and September 30, 2026 through reinvestment of dividend equivalents pursuant to the PepsiCo Director Deferral Program, at prices ranging from $126.72 to $155.29, payable in shares of PepsiCo Common Stock on a one-for-one basis.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This number represents the filing person's phantom stock units received for service as a director that are payable in shares of PepsiCo Common Stock on a one-for-one basis commencing on the first day of the calendar quarter following the first anniversary of the filing person's retirement or resignation from PepsiCo's Board of Directors.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Cynthia A. Nastanski,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450262" TargetMode="External"/><Relationship Id="rId5" Type="http://schemas.openxmlformats.org/officeDocument/2006/relationships/hyperlink" Target="http://www.sec.gov/cgi-bin/browse-edgar?action=getcompany&amp;CIK=000007747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679</Words>
  <Characters>3716</Characters>
  <CharactersWithSpaces>4318</CharactersWithSpaces>
  <Paragraphs>105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